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0F0936">
        <w:rPr>
          <w:rFonts w:ascii="Arial" w:hAnsi="Arial" w:cs="Arial"/>
          <w:b/>
          <w:sz w:val="24"/>
          <w:szCs w:val="24"/>
        </w:rPr>
        <w:t xml:space="preserve">№ </w:t>
      </w:r>
      <w:r w:rsidR="00CC0372">
        <w:rPr>
          <w:rFonts w:ascii="Arial" w:hAnsi="Arial" w:cs="Arial"/>
          <w:b/>
          <w:sz w:val="24"/>
          <w:szCs w:val="24"/>
        </w:rPr>
        <w:t>6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0F0936">
        <w:rPr>
          <w:rFonts w:ascii="Arial" w:hAnsi="Arial" w:cs="Arial"/>
          <w:sz w:val="24"/>
          <w:szCs w:val="24"/>
        </w:rPr>
        <w:t xml:space="preserve">№ </w:t>
      </w:r>
      <w:r w:rsidR="00CC0372">
        <w:rPr>
          <w:rFonts w:ascii="Arial" w:hAnsi="Arial" w:cs="Arial"/>
          <w:sz w:val="24"/>
          <w:szCs w:val="24"/>
        </w:rPr>
        <w:t>6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CC0372" w:rsidRPr="00B67186" w:rsidRDefault="00CC0372" w:rsidP="00CC037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B67186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B67186">
        <w:rPr>
          <w:rFonts w:ascii="Arial" w:hAnsi="Arial" w:cs="Arial"/>
          <w:b/>
          <w:sz w:val="24"/>
          <w:szCs w:val="24"/>
        </w:rPr>
        <w:t xml:space="preserve"> – </w:t>
      </w:r>
      <w:r w:rsidRPr="00B67186">
        <w:rPr>
          <w:rFonts w:ascii="Arial" w:hAnsi="Arial" w:cs="Arial"/>
          <w:color w:val="000000"/>
          <w:sz w:val="26"/>
          <w:szCs w:val="26"/>
        </w:rPr>
        <w:t xml:space="preserve">Местоположение земельного участка (адрес) – обл. Тюменская, г. Ишим, </w:t>
      </w:r>
      <w:proofErr w:type="spellStart"/>
      <w:proofErr w:type="gramStart"/>
      <w:r w:rsidRPr="00B67186">
        <w:rPr>
          <w:rFonts w:ascii="Arial" w:hAnsi="Arial" w:cs="Arial"/>
          <w:color w:val="000000"/>
          <w:sz w:val="26"/>
          <w:szCs w:val="26"/>
        </w:rPr>
        <w:t>ст</w:t>
      </w:r>
      <w:proofErr w:type="spellEnd"/>
      <w:proofErr w:type="gramEnd"/>
      <w:r w:rsidRPr="00B67186">
        <w:rPr>
          <w:rFonts w:ascii="Arial" w:hAnsi="Arial" w:cs="Arial"/>
          <w:color w:val="000000"/>
          <w:sz w:val="26"/>
          <w:szCs w:val="26"/>
        </w:rPr>
        <w:t xml:space="preserve"> Коммунальник, участок № 171;</w:t>
      </w:r>
    </w:p>
    <w:p w:rsidR="00CC0372" w:rsidRPr="00B67186" w:rsidRDefault="00CC0372" w:rsidP="00CC0372">
      <w:pPr>
        <w:tabs>
          <w:tab w:val="left" w:pos="0"/>
        </w:tabs>
        <w:suppressAutoHyphens/>
        <w:ind w:right="-1"/>
        <w:jc w:val="both"/>
        <w:rPr>
          <w:rFonts w:ascii="Arial" w:hAnsi="Arial" w:cs="Arial"/>
          <w:color w:val="000000"/>
          <w:sz w:val="26"/>
          <w:szCs w:val="26"/>
        </w:rPr>
      </w:pPr>
      <w:r w:rsidRPr="00B67186">
        <w:rPr>
          <w:rFonts w:ascii="Arial" w:hAnsi="Arial" w:cs="Arial"/>
          <w:color w:val="000000"/>
          <w:sz w:val="26"/>
          <w:szCs w:val="26"/>
          <w:u w:val="single"/>
        </w:rPr>
        <w:t>площадь земельного участка</w:t>
      </w:r>
      <w:r w:rsidRPr="00B67186">
        <w:rPr>
          <w:rFonts w:ascii="Arial" w:hAnsi="Arial" w:cs="Arial"/>
          <w:color w:val="000000"/>
          <w:sz w:val="26"/>
          <w:szCs w:val="26"/>
        </w:rPr>
        <w:t xml:space="preserve"> – 510 кв. м; </w:t>
      </w:r>
    </w:p>
    <w:p w:rsidR="00CC0372" w:rsidRPr="00B67186" w:rsidRDefault="00CC0372" w:rsidP="00CC0372">
      <w:pPr>
        <w:tabs>
          <w:tab w:val="left" w:pos="0"/>
        </w:tabs>
        <w:suppressAutoHyphens/>
        <w:ind w:right="-1"/>
        <w:jc w:val="both"/>
        <w:rPr>
          <w:rFonts w:ascii="Arial" w:hAnsi="Arial"/>
          <w:sz w:val="26"/>
          <w:szCs w:val="26"/>
        </w:rPr>
      </w:pPr>
      <w:r w:rsidRPr="00B67186">
        <w:rPr>
          <w:rFonts w:ascii="Arial" w:hAnsi="Arial"/>
          <w:sz w:val="26"/>
          <w:szCs w:val="26"/>
          <w:u w:val="single"/>
        </w:rPr>
        <w:t>кадастровый номер</w:t>
      </w:r>
      <w:r w:rsidRPr="00B67186">
        <w:rPr>
          <w:rFonts w:ascii="Arial" w:hAnsi="Arial"/>
          <w:sz w:val="26"/>
          <w:szCs w:val="26"/>
        </w:rPr>
        <w:t xml:space="preserve"> - 72:25:0201001:713;</w:t>
      </w:r>
    </w:p>
    <w:p w:rsidR="00CC0372" w:rsidRPr="00B67186" w:rsidRDefault="00CC0372" w:rsidP="00CC0372">
      <w:pPr>
        <w:tabs>
          <w:tab w:val="left" w:pos="0"/>
        </w:tabs>
        <w:suppressAutoHyphens/>
        <w:ind w:right="-1"/>
        <w:jc w:val="both"/>
        <w:rPr>
          <w:rFonts w:ascii="Arial" w:hAnsi="Arial" w:cs="Arial"/>
          <w:sz w:val="26"/>
          <w:szCs w:val="26"/>
        </w:rPr>
      </w:pPr>
      <w:r w:rsidRPr="00B67186">
        <w:rPr>
          <w:rFonts w:ascii="Arial" w:hAnsi="Arial" w:cs="Arial"/>
          <w:sz w:val="26"/>
          <w:szCs w:val="26"/>
          <w:u w:val="single"/>
        </w:rPr>
        <w:t>вид разрешенного использования земельного участка</w:t>
      </w:r>
      <w:r w:rsidRPr="00B67186">
        <w:rPr>
          <w:rFonts w:ascii="Arial" w:hAnsi="Arial" w:cs="Arial"/>
          <w:sz w:val="26"/>
          <w:szCs w:val="26"/>
        </w:rPr>
        <w:t xml:space="preserve"> – </w:t>
      </w:r>
      <w:r w:rsidRPr="00B67186">
        <w:rPr>
          <w:rFonts w:ascii="Arial" w:hAnsi="Arial" w:cs="Arial"/>
          <w:spacing w:val="-6"/>
          <w:sz w:val="26"/>
          <w:szCs w:val="26"/>
        </w:rPr>
        <w:t>для ведения садоводства</w:t>
      </w:r>
      <w:r w:rsidRPr="00B67186">
        <w:rPr>
          <w:rFonts w:ascii="Arial" w:hAnsi="Arial" w:cs="Arial"/>
          <w:sz w:val="26"/>
          <w:szCs w:val="26"/>
        </w:rPr>
        <w:t xml:space="preserve">. </w:t>
      </w:r>
    </w:p>
    <w:p w:rsidR="00CC0372" w:rsidRPr="00B67186" w:rsidRDefault="00CC0372" w:rsidP="00CC0372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B67186">
        <w:rPr>
          <w:rFonts w:ascii="Arial" w:hAnsi="Arial" w:cs="Arial"/>
          <w:sz w:val="26"/>
          <w:szCs w:val="26"/>
        </w:rPr>
        <w:t>Оплата за земельный участок по договору купли-продажи земельного участка, заключенному по результатам аукциона, перечисляется единовременным платежом в течение 10 (десяти) дней со дня заключения договора купли-продажи на указанные в нем реквизиты.</w:t>
      </w:r>
    </w:p>
    <w:p w:rsidR="00CC0372" w:rsidRPr="00B67186" w:rsidRDefault="00CC0372" w:rsidP="00CC0372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B67186">
        <w:rPr>
          <w:rFonts w:ascii="Arial" w:hAnsi="Arial" w:cs="Arial"/>
          <w:sz w:val="26"/>
          <w:szCs w:val="26"/>
          <w:u w:val="single"/>
        </w:rPr>
        <w:t>Начальная цена предмета торгов</w:t>
      </w:r>
      <w:r w:rsidRPr="00B67186">
        <w:rPr>
          <w:rFonts w:ascii="Arial" w:hAnsi="Arial" w:cs="Arial"/>
          <w:sz w:val="26"/>
          <w:szCs w:val="26"/>
        </w:rPr>
        <w:t xml:space="preserve"> (цена продажи земельного участка) определена 100 % кадастровой стоимости земельного участка – 103 397,40 (сто три тысячи триста девяносто семь рублей 40 копеек).</w:t>
      </w:r>
    </w:p>
    <w:p w:rsidR="00CC0372" w:rsidRPr="00B67186" w:rsidRDefault="00CC0372" w:rsidP="00CC0372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B67186">
        <w:rPr>
          <w:rFonts w:ascii="Arial" w:hAnsi="Arial" w:cs="Arial"/>
          <w:sz w:val="26"/>
          <w:szCs w:val="26"/>
          <w:u w:val="single"/>
        </w:rPr>
        <w:t>Шаг аукциона</w:t>
      </w:r>
      <w:r w:rsidRPr="00B67186">
        <w:rPr>
          <w:rFonts w:ascii="Arial" w:hAnsi="Arial" w:cs="Arial"/>
          <w:sz w:val="26"/>
          <w:szCs w:val="26"/>
        </w:rPr>
        <w:t xml:space="preserve"> установлен в размере 3% начальной цены предмета аукциона, что составляет 3 101,92 (три тысячи сто один рубль 92 копейки). </w:t>
      </w:r>
    </w:p>
    <w:p w:rsidR="00CC0372" w:rsidRPr="00B67186" w:rsidRDefault="00CC0372" w:rsidP="00CC0372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B67186">
        <w:rPr>
          <w:rFonts w:ascii="Arial" w:hAnsi="Arial" w:cs="Arial"/>
          <w:sz w:val="26"/>
          <w:szCs w:val="26"/>
          <w:u w:val="single"/>
        </w:rPr>
        <w:t>Размер задатка</w:t>
      </w:r>
      <w:r w:rsidRPr="00B67186">
        <w:rPr>
          <w:rFonts w:ascii="Arial" w:hAnsi="Arial" w:cs="Arial"/>
          <w:sz w:val="26"/>
          <w:szCs w:val="26"/>
        </w:rPr>
        <w:t xml:space="preserve"> определен 100% начальной цены – 103 397,40 (сто три тысячи триста девяносто семь рублей 40 копеек).</w:t>
      </w:r>
    </w:p>
    <w:p w:rsidR="004A5C40" w:rsidRDefault="00CC0372" w:rsidP="00CC037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B67186">
        <w:rPr>
          <w:rFonts w:ascii="Arial" w:hAnsi="Arial" w:cs="Arial"/>
          <w:sz w:val="24"/>
          <w:szCs w:val="24"/>
          <w:u w:val="single"/>
        </w:rPr>
        <w:t>Дополнительная информация</w:t>
      </w:r>
      <w:r w:rsidRPr="00B67186">
        <w:rPr>
          <w:rFonts w:ascii="Arial" w:hAnsi="Arial" w:cs="Arial"/>
          <w:sz w:val="24"/>
          <w:szCs w:val="24"/>
        </w:rPr>
        <w:t>: Земельный участок огорожен деревянным забором, зарос кустарниковой, травянистой растительностью. На участке расположена нежилая</w:t>
      </w:r>
      <w:r>
        <w:rPr>
          <w:rFonts w:ascii="Arial" w:hAnsi="Arial" w:cs="Arial"/>
          <w:sz w:val="24"/>
          <w:szCs w:val="24"/>
        </w:rPr>
        <w:t xml:space="preserve"> постройка.  </w:t>
      </w:r>
    </w:p>
    <w:p w:rsidR="00CC0372" w:rsidRPr="004A5C40" w:rsidRDefault="00CC0372" w:rsidP="00CC037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CC0372">
        <w:rPr>
          <w:rFonts w:ascii="Arial" w:eastAsia="Calibri" w:hAnsi="Arial" w:cs="Arial"/>
          <w:sz w:val="24"/>
          <w:szCs w:val="24"/>
          <w:lang w:eastAsia="en-US"/>
        </w:rPr>
        <w:t>29.09</w:t>
      </w:r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4A5C40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0F0936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093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bookmarkEnd w:id="0"/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0F0936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CC0372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0F0936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34</cp:revision>
  <dcterms:created xsi:type="dcterms:W3CDTF">2017-03-24T06:08:00Z</dcterms:created>
  <dcterms:modified xsi:type="dcterms:W3CDTF">2021-09-29T03:43:00Z</dcterms:modified>
</cp:coreProperties>
</file>