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40E19" w:rsidRPr="00140E19" w:rsidTr="00651558">
        <w:tc>
          <w:tcPr>
            <w:tcW w:w="9747" w:type="dxa"/>
          </w:tcPr>
          <w:p w:rsidR="00140E19" w:rsidRPr="00140E19" w:rsidRDefault="00140E19" w:rsidP="00140E19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7680" cy="80010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E19" w:rsidRPr="00140E19" w:rsidRDefault="00140E19" w:rsidP="00140E19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sz w:val="8"/>
                <w:szCs w:val="20"/>
                <w:lang w:val="en-US"/>
              </w:rPr>
            </w:pPr>
          </w:p>
        </w:tc>
      </w:tr>
    </w:tbl>
    <w:p w:rsidR="00140E19" w:rsidRPr="00140E19" w:rsidRDefault="00140E19" w:rsidP="00140E19">
      <w:pPr>
        <w:keepNext/>
        <w:spacing w:before="0" w:after="0"/>
        <w:jc w:val="center"/>
        <w:outlineLvl w:val="0"/>
        <w:rPr>
          <w:rFonts w:eastAsia="Times New Roman" w:cs="Times New Roman"/>
          <w:b/>
          <w:sz w:val="36"/>
          <w:szCs w:val="36"/>
        </w:rPr>
      </w:pPr>
      <w:r w:rsidRPr="00140E19">
        <w:rPr>
          <w:rFonts w:eastAsia="Times New Roman" w:cs="Times New Roman"/>
          <w:b/>
          <w:sz w:val="36"/>
          <w:szCs w:val="36"/>
        </w:rPr>
        <w:t>АДМИНИСТРАЦИЯ ГОРОДА ИШИМА</w:t>
      </w:r>
    </w:p>
    <w:p w:rsidR="00140E19" w:rsidRPr="00140E19" w:rsidRDefault="00021D13" w:rsidP="00140E19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" from="1.35pt,11.8pt" to="483.75pt,11.8pt" o:allowincell="f" strokeweight="4.5pt">
            <v:stroke linestyle="thinThick"/>
          </v:line>
        </w:pict>
      </w:r>
      <w:r w:rsidR="00140E19" w:rsidRPr="00140E19">
        <w:rPr>
          <w:rFonts w:ascii="Arial" w:eastAsia="Times New Roman" w:hAnsi="Arial" w:cs="Arial"/>
          <w:sz w:val="20"/>
          <w:szCs w:val="20"/>
        </w:rPr>
        <w:br/>
      </w:r>
    </w:p>
    <w:p w:rsidR="00140E19" w:rsidRPr="00140E19" w:rsidRDefault="00140E19" w:rsidP="00140E19">
      <w:pPr>
        <w:keepNext/>
        <w:spacing w:before="0" w:after="0"/>
        <w:jc w:val="center"/>
        <w:outlineLvl w:val="1"/>
        <w:rPr>
          <w:rFonts w:eastAsia="Times New Roman" w:cs="Times New Roman"/>
          <w:b/>
          <w:sz w:val="36"/>
          <w:szCs w:val="20"/>
        </w:rPr>
      </w:pPr>
      <w:r w:rsidRPr="00140E19">
        <w:rPr>
          <w:rFonts w:eastAsia="Times New Roman" w:cs="Times New Roman"/>
          <w:b/>
          <w:sz w:val="36"/>
          <w:szCs w:val="20"/>
        </w:rPr>
        <w:t xml:space="preserve">ПОСТАНОВЛЕНИЕ </w:t>
      </w:r>
    </w:p>
    <w:p w:rsidR="00140E19" w:rsidRDefault="00140E19">
      <w:pPr>
        <w:spacing w:before="0" w:after="0"/>
        <w:rPr>
          <w:rFonts w:ascii="Arial" w:eastAsia="Times New Roman" w:hAnsi="Arial" w:cs="Times New Roman"/>
          <w:b/>
          <w:sz w:val="26"/>
          <w:szCs w:val="20"/>
          <w:u w:val="single"/>
        </w:rPr>
      </w:pPr>
    </w:p>
    <w:p w:rsidR="00F87AE4" w:rsidRDefault="00140E19">
      <w:pPr>
        <w:spacing w:before="0" w:after="0"/>
      </w:pPr>
      <w:r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17 декабря 2018 г. </w:t>
      </w:r>
      <w:r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                                                   № </w:t>
      </w:r>
      <w:r>
        <w:rPr>
          <w:rFonts w:ascii="Arial" w:eastAsia="Times New Roman" w:hAnsi="Arial" w:cs="Times New Roman"/>
          <w:b/>
          <w:sz w:val="26"/>
          <w:szCs w:val="20"/>
          <w:u w:val="single"/>
        </w:rPr>
        <w:t>16</w:t>
      </w:r>
      <w:r w:rsidR="00021D13">
        <w:rPr>
          <w:rFonts w:ascii="Arial" w:eastAsia="Times New Roman" w:hAnsi="Arial" w:cs="Times New Roman"/>
          <w:b/>
          <w:sz w:val="26"/>
          <w:szCs w:val="20"/>
          <w:u w:val="single"/>
        </w:rPr>
        <w:t>88</w:t>
      </w:r>
    </w:p>
    <w:p w:rsidR="00F87AE4" w:rsidRDefault="00F87AE4">
      <w:pPr>
        <w:spacing w:before="0"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F87AE4" w:rsidRDefault="00F87AE4">
      <w:pPr>
        <w:suppressAutoHyphens/>
        <w:spacing w:before="0" w:after="0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</w:p>
    <w:p w:rsidR="00F87AE4" w:rsidRDefault="00140E19">
      <w:pPr>
        <w:suppressAutoHyphens/>
        <w:spacing w:before="0" w:after="0"/>
        <w:ind w:left="850" w:right="850"/>
        <w:jc w:val="center"/>
      </w:pPr>
      <w:r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О внесении изменений в постановление администрации города Ишима от 22.10.2018 № 1224 «Об утверждении Регламента комплексного сопровождения инвестиционных проектов в городе Ишиме»</w:t>
      </w:r>
    </w:p>
    <w:p w:rsidR="00F87AE4" w:rsidRDefault="00F87AE4">
      <w:pPr>
        <w:spacing w:before="0" w:after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021D13" w:rsidRDefault="00021D13">
      <w:pPr>
        <w:spacing w:before="0" w:after="0"/>
        <w:jc w:val="center"/>
        <w:rPr>
          <w:rFonts w:ascii="Arial" w:eastAsia="Calibri" w:hAnsi="Arial" w:cs="Arial"/>
          <w:color w:val="000000"/>
          <w:lang w:eastAsia="en-US"/>
        </w:rPr>
      </w:pPr>
      <w:bookmarkStart w:id="0" w:name="_GoBack"/>
      <w:bookmarkEnd w:id="0"/>
    </w:p>
    <w:p w:rsidR="00F87AE4" w:rsidRDefault="00140E19">
      <w:pPr>
        <w:suppressAutoHyphens/>
        <w:spacing w:before="120" w:after="120"/>
        <w:ind w:firstLine="567"/>
        <w:jc w:val="both"/>
      </w:pP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 соответствии с постановлением Правительства Тюменской области от 17.04.2018 № 150-п «Об утверждении Регламента комплексного сопровождения инвестиционных проектов в Тюменской области», распоряжением Правительства Тюменской области от 03.05.2007 № 304-рп «Об утверждении порядка формирования реестров инвестиционных проектов и инфраструктурных площадок в Тюменской области», в целях инвестиционной привлекательности, создания благоприятных условий для ведения предпринимательской и инвестиционной деятельности:</w:t>
      </w:r>
      <w:proofErr w:type="gramEnd"/>
    </w:p>
    <w:p w:rsidR="00F87AE4" w:rsidRDefault="00140E19">
      <w:pPr>
        <w:pStyle w:val="ac"/>
        <w:numPr>
          <w:ilvl w:val="0"/>
          <w:numId w:val="1"/>
        </w:numPr>
        <w:suppressAutoHyphens/>
        <w:spacing w:before="120" w:after="120"/>
        <w:ind w:left="680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US"/>
        </w:rPr>
        <w:t xml:space="preserve">Внести в постановление администрации города Ишима от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22.10.2018 № 1224 «Об утверждении Регламента комплексного сопровождения инвестиционных проектов в городе Ишиме»</w:t>
      </w:r>
      <w:r>
        <w:rPr>
          <w:rFonts w:ascii="Arial" w:eastAsia="Times New Roman" w:hAnsi="Arial" w:cs="Arial"/>
          <w:color w:val="000000"/>
          <w:sz w:val="26"/>
          <w:szCs w:val="26"/>
          <w:lang w:eastAsia="en-US"/>
        </w:rPr>
        <w:t xml:space="preserve"> следующие изменения:</w:t>
      </w:r>
    </w:p>
    <w:p w:rsidR="00F87AE4" w:rsidRDefault="00140E19">
      <w:pPr>
        <w:pStyle w:val="ac"/>
        <w:widowControl w:val="0"/>
        <w:numPr>
          <w:ilvl w:val="1"/>
          <w:numId w:val="1"/>
        </w:numPr>
        <w:suppressAutoHyphens/>
        <w:spacing w:after="0"/>
        <w:ind w:left="680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 абзаце первом настоящего постановления после слов «В соответствии с» дополнить словами «Федеральным законом от 25.02.1999 № 39-ФЗ «Об инвестиционной деятельности в Российской Федерации, осуществляемой в форме капитальных вложений».</w:t>
      </w:r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1.3.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«1.3. Для целей настоящего Регламента применяются следующие термины: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Экспертный совет Фонда «Инвестиционное агентство Тюменской области» (далее - Экспертный совет) - образован в целях рассмотрения инвестиционных проектов, а также выработки рекомендаций об оказании государственной поддержки инвестиционной деятельности в формах, предусмотренных </w:t>
      </w:r>
      <w:r>
        <w:rPr>
          <w:rFonts w:ascii="Arial" w:hAnsi="Arial"/>
          <w:color w:val="000000"/>
          <w:sz w:val="26"/>
          <w:szCs w:val="26"/>
        </w:rPr>
        <w:t>подпунктами «з», «и» статьи 4 Закона Тюменской области от 08.07.2003 № 159 «О государственной поддержке инвестиционной деятельности в Тюменской области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».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Масштабный инвестиционный проект - проект, соответствующий критериям, установленным Законом Тюменской области от 05.10.2001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№ 411 «О порядке распоряжения и управления государственными землями Тюменской области».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Комплексное сопровождение инвестиционного проекта - комплекс осуществляемых мероприятий, направленных на оказание информационно-организационного и консультационного содействия лицам, осуществляющим инвестиционную деятельность в городе Ишиме либо планирующим ее осуществление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1.5.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1316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«1.5. Сопровождение инвестиционных проектов в муниципальном образовании город Ишим основывается на принципах: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а) объективности и экономической обоснованности принимаемых решений;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б) обеспечения равных прав при осуществлении инвестиционной деятельности;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в) 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г) гласности в обсуждении инвестиционных проектов;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д) стабильности прав субъектов инвестиционной деятельности;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е) обязательности исполнения принятых решений, неизменности прав инвесторов;</w:t>
      </w:r>
    </w:p>
    <w:p w:rsidR="00F87AE4" w:rsidRDefault="00140E19">
      <w:pPr>
        <w:pStyle w:val="ac"/>
        <w:suppressAutoHyphens/>
        <w:spacing w:before="120" w:after="120"/>
        <w:ind w:left="737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ж) сбалансированности общественных и частных интересов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2.1.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«2.1. Организация встреч, переговоров с потенциальными инвесторами, предоставление сформированных перечней инвестиционных предложений с учетом их специализации (наличия природных ресурсов, производственных предприятий, наличия свободных промышленных и инфраструктурных площадок, кадровых ресурсов и т.д.)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2.3.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«2.3. Предоставление информации инвесторам о сформированных земельных участках, наиболее подготовленных для реализации инвестиционных проектов, с учетом близости объектов инфраструктуры и точек подключения к сетям газ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о-</w:t>
      </w:r>
      <w:proofErr w:type="gram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, электро-, водоотведения и водоснабжения, для реализации инвестиционных проектов на территории муниципального образования.»</w:t>
      </w:r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2.11.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«2.11. Инвестиционные проекты, инициируемые для реализации в Тюменской области, включаются в Реестр, по решению Экспертного совета. Администрация формирует и осуществляет ведение Реестра реализуемых инвестиционных проектов. Актуализация реестра реализуемых инвестиционных проектов осуществляется ежемесячно в срок до 30 числа месяца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Пункты 2.13. и 2.14. приложения № 1 к постановлению, исключить.</w:t>
      </w:r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Подпункты г), д), ж) пункта 3.1. приложения № 1 к постановлению, изложить в следующей редакции: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«г) подбор земельного участка, готового для реализации инвестиционного проекта и содействие по предоставлению земельного участка в минимально возможные сроки в соответствии с действующим законодательством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;»</w:t>
      </w:r>
      <w:proofErr w:type="gramEnd"/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«д) рекомендуемый срок рассмотрения обращений, поступающих от инвесторов, в случае если подготовка ответа не требует дополнительных запросов и времени для проработки, срок составляет 7  рабочих дней со дня регистрации обращения. Предельный срок рассмотрения обращений инвесторов не превышает 14 (четырнадцать) рабочих дней со дня регистрации обращения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;»</w:t>
      </w:r>
      <w:proofErr w:type="gramEnd"/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«ж) организации переговоров, встреч, совещаний, консультаций с лицами, уполномоченными направленных на решение вопросов, возникающих при реализации инвестиционного проекта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;»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20" w:after="120"/>
        <w:ind w:left="709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Пункт 3.1. приложения № 1 к постановлению, дополнить следующим подпунктом: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«и) выдача разрешения на строительство в минимально возможные сроки в соответствии с действующим законодательством».</w:t>
      </w:r>
    </w:p>
    <w:p w:rsidR="00F87AE4" w:rsidRDefault="00140E19">
      <w:pPr>
        <w:pStyle w:val="ac"/>
        <w:suppressAutoHyphens/>
        <w:spacing w:before="120" w:after="12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«к) организационное содействие по подключению к инженерным сетям (газ, теплоснабжение, водоснабжение, энергоснабжение). Организация встреч инвесторов с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ресурсоснабжающими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организациями». </w:t>
      </w:r>
    </w:p>
    <w:p w:rsidR="00F87AE4" w:rsidRDefault="00140E19">
      <w:pPr>
        <w:pStyle w:val="ac"/>
        <w:numPr>
          <w:ilvl w:val="1"/>
          <w:numId w:val="1"/>
        </w:numPr>
        <w:suppressAutoHyphens/>
        <w:spacing w:before="100" w:after="0"/>
        <w:ind w:left="680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Раздел 3 приложения № 1 к постановлению, дополнить пунктом:</w:t>
      </w:r>
    </w:p>
    <w:p w:rsidR="00F87AE4" w:rsidRDefault="00140E19">
      <w:pPr>
        <w:pStyle w:val="ac"/>
        <w:suppressAutoHyphens/>
        <w:spacing w:before="100" w:after="0"/>
        <w:ind w:left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«3.9. Инвестор, реализующий инвестиционный проект, имеет возможность обратиться за предоставлением той или иной формы государственной поддержки в соответствии с действующим законодательством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.»</w:t>
      </w:r>
      <w:proofErr w:type="gramEnd"/>
    </w:p>
    <w:p w:rsidR="00F87AE4" w:rsidRDefault="00140E19">
      <w:pPr>
        <w:pStyle w:val="ac"/>
        <w:numPr>
          <w:ilvl w:val="1"/>
          <w:numId w:val="1"/>
        </w:numPr>
        <w:suppressAutoHyphens/>
        <w:spacing w:before="100" w:after="0"/>
        <w:ind w:left="680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Раздел 5 приложения № 1 к постановлению, исключить.</w:t>
      </w:r>
    </w:p>
    <w:p w:rsidR="00F87AE4" w:rsidRDefault="00140E19">
      <w:pPr>
        <w:pStyle w:val="ac"/>
        <w:numPr>
          <w:ilvl w:val="0"/>
          <w:numId w:val="1"/>
        </w:numPr>
        <w:suppressAutoHyphens/>
        <w:spacing w:before="100" w:after="0"/>
        <w:ind w:left="680" w:hanging="68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Опубликовать настоящее постановление в газете «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Ишимская</w:t>
      </w:r>
      <w:proofErr w:type="gram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правда», в сетевом издании «Официальные документы города Ишима (</w:t>
      </w:r>
      <w:r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www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.http://ishimdoc.ru) и разместить на официальном сайте муниципального образования город Ишим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ishim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admtyumen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».</w:t>
      </w:r>
    </w:p>
    <w:p w:rsidR="00F87AE4" w:rsidRDefault="00140E19">
      <w:pPr>
        <w:numPr>
          <w:ilvl w:val="0"/>
          <w:numId w:val="1"/>
        </w:numPr>
        <w:suppressAutoHyphens/>
        <w:spacing w:before="0" w:after="0"/>
        <w:ind w:left="680" w:hanging="680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города.</w:t>
      </w:r>
    </w:p>
    <w:p w:rsidR="00F87AE4" w:rsidRDefault="00F87AE4">
      <w:pPr>
        <w:spacing w:before="240" w:after="60"/>
        <w:jc w:val="center"/>
        <w:outlineLvl w:val="8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F87AE4" w:rsidRDefault="00140E19">
      <w:pPr>
        <w:spacing w:before="240" w:after="60"/>
        <w:jc w:val="center"/>
        <w:outlineLvl w:val="8"/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Глава города                                                                                         Ф.Б. Шишкин</w:t>
      </w:r>
    </w:p>
    <w:sectPr w:rsidR="00F87AE4">
      <w:pgSz w:w="11906" w:h="16838"/>
      <w:pgMar w:top="1134" w:right="567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4B3"/>
    <w:multiLevelType w:val="multilevel"/>
    <w:tmpl w:val="57724B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sz w:val="26"/>
      </w:rPr>
    </w:lvl>
    <w:lvl w:ilvl="1">
      <w:start w:val="1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402" w:hanging="180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1">
    <w:nsid w:val="514F183E"/>
    <w:multiLevelType w:val="multilevel"/>
    <w:tmpl w:val="90164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AE4"/>
    <w:rsid w:val="00021D13"/>
    <w:rsid w:val="00140E19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43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43F78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qFormat/>
    <w:rsid w:val="006375F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  <w:color w:val="000000"/>
      <w:sz w:val="26"/>
    </w:rPr>
  </w:style>
  <w:style w:type="character" w:customStyle="1" w:styleId="ListLabel2">
    <w:name w:val="ListLabel 2"/>
    <w:qFormat/>
    <w:rPr>
      <w:rFonts w:ascii="Arial" w:hAnsi="Arial" w:cs="Arial"/>
      <w:sz w:val="26"/>
      <w:szCs w:val="26"/>
    </w:rPr>
  </w:style>
  <w:style w:type="character" w:customStyle="1" w:styleId="ListLabel3">
    <w:name w:val="ListLabel 3"/>
    <w:qFormat/>
    <w:rPr>
      <w:rFonts w:ascii="Arial" w:hAnsi="Arial" w:cs="Arial"/>
      <w:color w:val="auto"/>
      <w:sz w:val="26"/>
      <w:szCs w:val="26"/>
    </w:rPr>
  </w:style>
  <w:style w:type="character" w:customStyle="1" w:styleId="ListLabel4">
    <w:name w:val="ListLabel 4"/>
    <w:qFormat/>
    <w:rPr>
      <w:rFonts w:ascii="Arial" w:hAnsi="Arial" w:cs="Arial"/>
      <w:sz w:val="26"/>
      <w:szCs w:val="26"/>
      <w:lang w:val="en-US"/>
    </w:rPr>
  </w:style>
  <w:style w:type="character" w:customStyle="1" w:styleId="ListLabel5">
    <w:name w:val="ListLabel 5"/>
    <w:qFormat/>
    <w:rPr>
      <w:rFonts w:ascii="Arial" w:hAnsi="Arial" w:cs="Arial"/>
      <w:color w:val="000000"/>
      <w:sz w:val="26"/>
      <w:szCs w:val="26"/>
      <w:lang w:val="en-US"/>
    </w:rPr>
  </w:style>
  <w:style w:type="character" w:customStyle="1" w:styleId="ListLabel6">
    <w:name w:val="ListLabel 6"/>
    <w:qFormat/>
    <w:rPr>
      <w:rFonts w:ascii="Arial" w:hAnsi="Arial" w:cs="Arial"/>
      <w:color w:val="000000"/>
      <w:sz w:val="26"/>
      <w:szCs w:val="26"/>
    </w:rPr>
  </w:style>
  <w:style w:type="character" w:customStyle="1" w:styleId="ListLabel7">
    <w:name w:val="ListLabel 7"/>
    <w:qFormat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qFormat/>
    <w:rPr>
      <w:rFonts w:ascii="Arial" w:hAnsi="Arial" w:cs="Arial"/>
      <w:color w:val="0000FF"/>
      <w:sz w:val="26"/>
      <w:szCs w:val="2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9">
    <w:name w:val="ListLabel 9"/>
    <w:qFormat/>
    <w:rPr>
      <w:rFonts w:ascii="Arial" w:eastAsia="Calibri" w:hAnsi="Arial" w:cs="Arial"/>
      <w:color w:val="000000"/>
      <w:sz w:val="26"/>
    </w:rPr>
  </w:style>
  <w:style w:type="character" w:customStyle="1" w:styleId="ListLabel10">
    <w:name w:val="ListLabel 10"/>
    <w:qFormat/>
    <w:rPr>
      <w:rFonts w:ascii="Arial" w:eastAsia="Calibri" w:hAnsi="Arial" w:cs="Arial"/>
      <w:color w:val="000000"/>
      <w:sz w:val="26"/>
    </w:rPr>
  </w:style>
  <w:style w:type="character" w:customStyle="1" w:styleId="ListLabel11">
    <w:name w:val="ListLabel 11"/>
    <w:qFormat/>
    <w:rPr>
      <w:rFonts w:ascii="Arial" w:eastAsia="Calibri" w:hAnsi="Arial" w:cs="Arial"/>
      <w:color w:val="000000"/>
      <w:sz w:val="26"/>
    </w:rPr>
  </w:style>
  <w:style w:type="character" w:customStyle="1" w:styleId="ListLabel12">
    <w:name w:val="ListLabel 12"/>
    <w:qFormat/>
    <w:rPr>
      <w:rFonts w:ascii="Arial" w:eastAsia="Calibri" w:hAnsi="Arial" w:cs="Arial"/>
      <w:color w:val="000000"/>
      <w:sz w:val="26"/>
    </w:rPr>
  </w:style>
  <w:style w:type="character" w:customStyle="1" w:styleId="ListLabel13">
    <w:name w:val="ListLabel 13"/>
    <w:qFormat/>
    <w:rPr>
      <w:rFonts w:ascii="Arial" w:eastAsia="Calibri" w:hAnsi="Arial" w:cs="Arial"/>
      <w:color w:val="000000"/>
      <w:sz w:val="26"/>
    </w:rPr>
  </w:style>
  <w:style w:type="character" w:customStyle="1" w:styleId="ListLabel14">
    <w:name w:val="ListLabel 14"/>
    <w:qFormat/>
    <w:rPr>
      <w:rFonts w:ascii="Arial" w:eastAsia="Calibri" w:hAnsi="Arial" w:cs="Arial"/>
      <w:color w:val="000000"/>
      <w:sz w:val="26"/>
    </w:rPr>
  </w:style>
  <w:style w:type="character" w:customStyle="1" w:styleId="ListLabel15">
    <w:name w:val="ListLabel 15"/>
    <w:qFormat/>
    <w:rPr>
      <w:rFonts w:ascii="Arial" w:eastAsia="Calibri" w:hAnsi="Arial" w:cs="Arial"/>
      <w:color w:val="000000"/>
      <w:sz w:val="26"/>
    </w:rPr>
  </w:style>
  <w:style w:type="character" w:customStyle="1" w:styleId="ListLabel16">
    <w:name w:val="ListLabel 16"/>
    <w:qFormat/>
    <w:rPr>
      <w:rFonts w:ascii="Arial" w:eastAsia="Calibri" w:hAnsi="Arial" w:cs="Arial"/>
      <w:color w:val="000000"/>
      <w:sz w:val="26"/>
    </w:rPr>
  </w:style>
  <w:style w:type="character" w:customStyle="1" w:styleId="ListLabel17">
    <w:name w:val="ListLabel 17"/>
    <w:qFormat/>
    <w:rPr>
      <w:rFonts w:ascii="Arial" w:eastAsia="Calibri" w:hAnsi="Arial" w:cs="Arial"/>
      <w:color w:val="000000"/>
      <w:sz w:val="26"/>
    </w:rPr>
  </w:style>
  <w:style w:type="character" w:customStyle="1" w:styleId="ListLabel18">
    <w:name w:val="ListLabel 18"/>
    <w:qFormat/>
    <w:rPr>
      <w:rFonts w:ascii="Arial" w:eastAsia="Calibri" w:hAnsi="Arial" w:cs="Arial"/>
      <w:color w:val="000000"/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70B59"/>
    <w:pPr>
      <w:widowControl w:val="0"/>
    </w:pPr>
    <w:rPr>
      <w:rFonts w:eastAsia="Times New Roman" w:cs="Calibri"/>
      <w:sz w:val="22"/>
      <w:szCs w:val="20"/>
    </w:rPr>
  </w:style>
  <w:style w:type="paragraph" w:customStyle="1" w:styleId="ConsPlusTitle">
    <w:name w:val="ConsPlusTitle"/>
    <w:qFormat/>
    <w:rsid w:val="00170B59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ConsPlusTitlePage">
    <w:name w:val="ConsPlusTitlePage"/>
    <w:qFormat/>
    <w:rsid w:val="00170B59"/>
    <w:pPr>
      <w:widowControl w:val="0"/>
    </w:pPr>
    <w:rPr>
      <w:rFonts w:ascii="Tahoma" w:eastAsia="Times New Roman" w:hAnsi="Tahoma" w:cs="Tahoma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C43F78"/>
    <w:pPr>
      <w:spacing w:before="0" w:after="0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A7702"/>
    <w:pPr>
      <w:spacing w:before="0" w:after="200"/>
      <w:ind w:left="720"/>
      <w:contextualSpacing/>
    </w:pPr>
  </w:style>
  <w:style w:type="paragraph" w:customStyle="1" w:styleId="ConsPlusNonformat">
    <w:name w:val="ConsPlusNonformat"/>
    <w:qFormat/>
    <w:rsid w:val="004563C5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ad">
    <w:name w:val="Table Grid"/>
    <w:basedOn w:val="a1"/>
    <w:uiPriority w:val="59"/>
    <w:rsid w:val="00ED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</dc:creator>
  <dc:description/>
  <cp:lastModifiedBy>Старкова Наталья Викторовна</cp:lastModifiedBy>
  <cp:revision>44</cp:revision>
  <cp:lastPrinted>2018-12-18T11:14:00Z</cp:lastPrinted>
  <dcterms:created xsi:type="dcterms:W3CDTF">2017-10-27T05:13:00Z</dcterms:created>
  <dcterms:modified xsi:type="dcterms:W3CDTF">2018-12-18T11:14:00Z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