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842A64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30.08.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204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943878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20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681B24" w:rsidRDefault="00DC37BF" w:rsidP="00803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150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8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</w:t>
            </w:r>
            <w:r w:rsidR="0024634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акции 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25.01.2018</w:t>
            </w:r>
            <w:r w:rsidR="00F731C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175</w:t>
            </w:r>
            <w:r w:rsidR="00DF1F9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29.03.2018 № 184, от 26.04.</w:t>
            </w:r>
            <w:r w:rsidR="003D72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2018</w:t>
            </w:r>
            <w:r w:rsidR="00681B2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188</w:t>
            </w:r>
            <w:r w:rsidR="00E65D3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31.05.2018</w:t>
            </w:r>
            <w:r w:rsidR="00803B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191</w:t>
            </w:r>
            <w:r w:rsidR="004F49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681B24" w:rsidRDefault="00681B24" w:rsidP="00803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605306" w:rsidP="00803B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870E8E" w:rsidRDefault="00870E8E" w:rsidP="003E10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C0679" w:rsidRDefault="003C0679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1F9C" w:rsidRDefault="00DF1F9C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81B24" w:rsidRDefault="00681B2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E537E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150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3E104D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 ред. решени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4F49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 от 25.01.2018</w:t>
      </w:r>
      <w:r w:rsidR="00A014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175</w:t>
      </w:r>
      <w:r w:rsidR="00DF1F9C">
        <w:rPr>
          <w:rFonts w:ascii="Arial" w:eastAsia="Times New Roman" w:hAnsi="Arial" w:cs="Arial"/>
          <w:bCs/>
          <w:sz w:val="26"/>
          <w:szCs w:val="26"/>
          <w:lang w:eastAsia="ru-RU"/>
        </w:rPr>
        <w:t>, от 29.03.2018 № 184, от 26.04.2018 № 188</w:t>
      </w:r>
      <w:r w:rsidR="00A37B02">
        <w:rPr>
          <w:rFonts w:ascii="Arial" w:eastAsia="Times New Roman" w:hAnsi="Arial" w:cs="Arial"/>
          <w:bCs/>
          <w:sz w:val="26"/>
          <w:szCs w:val="26"/>
          <w:lang w:eastAsia="ru-RU"/>
        </w:rPr>
        <w:t>, от 31.05.2018</w:t>
      </w:r>
      <w:r w:rsidR="00803B4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03B4D" w:rsidRPr="00803B4D">
        <w:rPr>
          <w:rFonts w:ascii="Arial" w:eastAsia="Times New Roman" w:hAnsi="Arial" w:cs="Arial"/>
          <w:bCs/>
          <w:sz w:val="26"/>
          <w:szCs w:val="26"/>
          <w:lang w:eastAsia="ru-RU"/>
        </w:rPr>
        <w:t>№ 191</w:t>
      </w:r>
      <w:r w:rsidR="004F4953" w:rsidRPr="00803B4D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420BCF" w:rsidRPr="00420BCF" w:rsidRDefault="00420BCF" w:rsidP="00420BC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пунктах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205, 208, 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09, 211, 212, 215, 216, 218 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шению в графе «Предполагаемые сроки приватизации» слова «I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 заменить словами «II</w:t>
      </w:r>
      <w:r w:rsidR="00B5573A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квартал»;</w:t>
      </w:r>
    </w:p>
    <w:p w:rsidR="00A37B02" w:rsidRDefault="00420BCF" w:rsidP="00420BC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в пунктах 2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15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2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16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слова «Аукцион» зам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нить словами «Поср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едством публичного предложения»;</w:t>
      </w:r>
    </w:p>
    <w:p w:rsidR="00B43AE0" w:rsidRDefault="00B43AE0" w:rsidP="00420BC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пунктах 208, 209, 218 приложения к решению слова «Посредством публичного предложения» заменить словами «Без объявления цены»;</w:t>
      </w:r>
    </w:p>
    <w:p w:rsidR="00B43AE0" w:rsidRDefault="00B43AE0" w:rsidP="00420BCF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 219 приложения к решению исключить;</w:t>
      </w:r>
    </w:p>
    <w:p w:rsidR="004F4953" w:rsidRDefault="004F4953" w:rsidP="00A208F2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="006D325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DF1F9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20 –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803B4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225</w:t>
      </w:r>
      <w:r w:rsidR="00B43AE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следующего содержания:</w:t>
      </w:r>
    </w:p>
    <w:p w:rsidR="006D0AA3" w:rsidRPr="004F4953" w:rsidRDefault="006D0AA3" w:rsidP="006D0AA3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3457"/>
        <w:gridCol w:w="2400"/>
        <w:gridCol w:w="1613"/>
        <w:gridCol w:w="1717"/>
      </w:tblGrid>
      <w:tr w:rsidR="004F4953" w:rsidTr="00C536E0">
        <w:tc>
          <w:tcPr>
            <w:tcW w:w="667" w:type="dxa"/>
          </w:tcPr>
          <w:p w:rsidR="004F4953" w:rsidRPr="00F643B9" w:rsidRDefault="004F4953" w:rsidP="00FE6AF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FE6AF4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57" w:type="dxa"/>
          </w:tcPr>
          <w:p w:rsidR="004F4953" w:rsidRDefault="00FE6AF4" w:rsidP="004307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Сооружение, назначение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: нежилое, протяженность 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255 м.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расположенное по адресу: Тюменская о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ласть, г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</w:t>
            </w:r>
            <w:r w:rsidR="005F037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Ишим, ул. </w:t>
            </w:r>
            <w:proofErr w:type="spellStart"/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Пле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ш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ковская</w:t>
            </w:r>
            <w:proofErr w:type="spellEnd"/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1, сооружение 6</w:t>
            </w:r>
            <w:r w:rsidR="00853C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кадастровый номер: 72: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</w:t>
            </w:r>
            <w:r w:rsidR="00853C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:</w:t>
            </w:r>
            <w:r w:rsidR="00DF1F9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  <w:r w:rsidR="00DF1F9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  <w:r w:rsidR="00DF1F9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00</w:t>
            </w:r>
            <w:r w:rsidR="00DF1F9C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:7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400" w:type="dxa"/>
          </w:tcPr>
          <w:p w:rsidR="00EA389E" w:rsidRPr="00EA389E" w:rsidRDefault="00EA389E" w:rsidP="00EA389E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порядке, предусмотренном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Фе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деральным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законом</w:t>
            </w:r>
          </w:p>
          <w:p w:rsidR="004F4953" w:rsidRDefault="00EA389E" w:rsidP="00EA389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№159-ФЗ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22.07.2008г.</w:t>
            </w:r>
          </w:p>
        </w:tc>
        <w:tc>
          <w:tcPr>
            <w:tcW w:w="1613" w:type="dxa"/>
          </w:tcPr>
          <w:p w:rsidR="004F4953" w:rsidRPr="00F95538" w:rsidRDefault="00853CDE" w:rsidP="009D73C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lastRenderedPageBreak/>
              <w:t>II</w:t>
            </w:r>
            <w:r w:rsidR="0043075A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</w:t>
            </w:r>
            <w:r w:rsidR="004F495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4F4953" w:rsidRDefault="004F4953" w:rsidP="009D73C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C536E0" w:rsidTr="00C536E0">
        <w:tc>
          <w:tcPr>
            <w:tcW w:w="667" w:type="dxa"/>
          </w:tcPr>
          <w:p w:rsidR="00C536E0" w:rsidRPr="00F643B9" w:rsidRDefault="00C536E0" w:rsidP="00C536E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221</w:t>
            </w:r>
          </w:p>
        </w:tc>
        <w:tc>
          <w:tcPr>
            <w:tcW w:w="3457" w:type="dxa"/>
          </w:tcPr>
          <w:p w:rsidR="00C536E0" w:rsidRDefault="00C536E0" w:rsidP="006D0AA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Здание, назначение: 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жилое здание, 1-этажное, общая площадь 84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расположенное по адр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су: Тюменская область, г. Ишим, ул.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Плешковская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1, здание 4, кадастровый номер: 72:10:0000000:753</w:t>
            </w:r>
          </w:p>
        </w:tc>
        <w:tc>
          <w:tcPr>
            <w:tcW w:w="2400" w:type="dxa"/>
          </w:tcPr>
          <w:p w:rsidR="00C536E0" w:rsidRPr="00EA389E" w:rsidRDefault="00C536E0" w:rsidP="00EE7C7D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порядке, предусмотренном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Фе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деральным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законом</w:t>
            </w:r>
          </w:p>
          <w:p w:rsidR="00C536E0" w:rsidRDefault="00C536E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№159-ФЗ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22.07.2008г.</w:t>
            </w:r>
          </w:p>
        </w:tc>
        <w:tc>
          <w:tcPr>
            <w:tcW w:w="1613" w:type="dxa"/>
          </w:tcPr>
          <w:p w:rsidR="00C536E0" w:rsidRPr="00F95538" w:rsidRDefault="00C536E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C536E0" w:rsidRDefault="00C536E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E31640" w:rsidTr="00C536E0">
        <w:tc>
          <w:tcPr>
            <w:tcW w:w="667" w:type="dxa"/>
          </w:tcPr>
          <w:p w:rsidR="00E31640" w:rsidRDefault="00E31640" w:rsidP="00C536E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3457" w:type="dxa"/>
          </w:tcPr>
          <w:p w:rsidR="00E31640" w:rsidRDefault="00E31640" w:rsidP="00C536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Нежилое помещение, назначение: нежилое п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мещение, этаж № 1, пл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щадью 95,1 </w:t>
            </w:r>
            <w:proofErr w:type="spellStart"/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расп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ложенное по адресу: Т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менская область, город Ишим, ул. Ленина, дом 21, кадастровый номер: 72:25:0104016:978</w:t>
            </w:r>
          </w:p>
        </w:tc>
        <w:tc>
          <w:tcPr>
            <w:tcW w:w="2400" w:type="dxa"/>
          </w:tcPr>
          <w:p w:rsidR="00E31640" w:rsidRPr="00EA389E" w:rsidRDefault="00E31640" w:rsidP="00EE7C7D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порядке, предусмотренном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Фе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деральным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законом</w:t>
            </w:r>
          </w:p>
          <w:p w:rsidR="00E31640" w:rsidRDefault="00E3164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№159-ФЗ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</w:t>
            </w:r>
            <w:r w:rsidRPr="00EA389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 22.07.2008г.</w:t>
            </w:r>
          </w:p>
        </w:tc>
        <w:tc>
          <w:tcPr>
            <w:tcW w:w="1613" w:type="dxa"/>
          </w:tcPr>
          <w:p w:rsidR="00E31640" w:rsidRPr="00F95538" w:rsidRDefault="00E3164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E31640" w:rsidRDefault="00E31640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BC2BDB" w:rsidTr="00C536E0">
        <w:tc>
          <w:tcPr>
            <w:tcW w:w="667" w:type="dxa"/>
          </w:tcPr>
          <w:p w:rsidR="00BC2BDB" w:rsidRDefault="00BC2BDB" w:rsidP="00C536E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3457" w:type="dxa"/>
          </w:tcPr>
          <w:p w:rsidR="00BC2BDB" w:rsidRDefault="00BC2BDB" w:rsidP="00872A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ГАЗ3307  специальная прочая, категория С, год изготовления 1993, иде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тификационный номер ХТН330700Р1461046, м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дель (№ двигателя) 511-0134088, шасси (рама) № 1461046, кузов (прицеп) № 6727, цвет кузова с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ний, мо</w:t>
            </w:r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щность двигателя 120 (88,2) </w:t>
            </w:r>
            <w:proofErr w:type="spellStart"/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</w:t>
            </w:r>
            <w:proofErr w:type="gramStart"/>
            <w:r w:rsidR="006D0AA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(кВт), раб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чий объем двигателя 4250 куб. см, тип двигателя бензиновый, разрешенная максимальная масса 7400 кг, масса без нагрузки 3250 кг, ПТС  72 ЕТ 824102 выдан 23.11.2001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Ишимское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МРЭО ГИБДД, Тюменская обл., г. Ишим, ул. Республики, 4А </w:t>
            </w:r>
          </w:p>
        </w:tc>
        <w:tc>
          <w:tcPr>
            <w:tcW w:w="2400" w:type="dxa"/>
          </w:tcPr>
          <w:p w:rsidR="00BC2BDB" w:rsidRPr="00EA389E" w:rsidRDefault="00BC2BDB" w:rsidP="00EE7C7D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613" w:type="dxa"/>
          </w:tcPr>
          <w:p w:rsidR="00BC2BDB" w:rsidRPr="00F95538" w:rsidRDefault="00BC2BDB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BC2BDB" w:rsidRDefault="00BC2BDB" w:rsidP="00EE7C7D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FF5593" w:rsidTr="00C536E0">
        <w:tc>
          <w:tcPr>
            <w:tcW w:w="667" w:type="dxa"/>
          </w:tcPr>
          <w:p w:rsidR="00FF5593" w:rsidRDefault="00FF5593" w:rsidP="00C536E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3457" w:type="dxa"/>
          </w:tcPr>
          <w:p w:rsidR="00FF5593" w:rsidRDefault="00FF5593" w:rsidP="00ED6C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Автомобиль ВАЗ 21104 легковой, категория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год изготовления 200</w:t>
            </w:r>
            <w:r w:rsidR="00ED6C53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иде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тификационный   номер ХТА21104050548038, м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дель (№ двигателя) 21128, 0000722, кузов (к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бина, прицеп) № 0000170, цвет кузова серебристый, мощность двигателя 72,0 КВТ, тип двигателя бе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зиновый, разрешенная максимальная масса 1525 кг, масса без нагрузки 1100 кг, ПТС 63 КХ 368960 от 12.08.2005, выдан ЗАО «Супер - Авто» </w:t>
            </w:r>
          </w:p>
        </w:tc>
        <w:tc>
          <w:tcPr>
            <w:tcW w:w="2400" w:type="dxa"/>
          </w:tcPr>
          <w:p w:rsidR="00FF5593" w:rsidRPr="00EA389E" w:rsidRDefault="00FF5593" w:rsidP="007C6D0A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613" w:type="dxa"/>
          </w:tcPr>
          <w:p w:rsidR="00FF5593" w:rsidRPr="00F95538" w:rsidRDefault="00FF5593" w:rsidP="007C6D0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FF5593" w:rsidRDefault="00FF5593" w:rsidP="007C6D0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FA4E2C" w:rsidTr="00C536E0">
        <w:tc>
          <w:tcPr>
            <w:tcW w:w="667" w:type="dxa"/>
          </w:tcPr>
          <w:p w:rsidR="00FA4E2C" w:rsidRDefault="00FA4E2C" w:rsidP="00C536E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225</w:t>
            </w:r>
          </w:p>
        </w:tc>
        <w:tc>
          <w:tcPr>
            <w:tcW w:w="3457" w:type="dxa"/>
          </w:tcPr>
          <w:p w:rsidR="00FA4E2C" w:rsidRDefault="00FA4E2C" w:rsidP="00872A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Автомобиль ГАЗ-33023 грузовой, категория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год изготовления 2004, иде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тификационный номер ХТН33023041933969, м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дель (№ двигателя) *40630А*43044794*, ша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си (рама) № 33023041990461, кузов (кабина, прицеп) № 33023040029441, цвет к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зова снежно – белый, мощность двигателя 72,2 КВТ, рабочий объем дв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гателя 2285 куб. см, тип двигателя бензиновый, разрешенная максимал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ная масса 3500 кг, масса без нагрузки 2100 кг, ПТС 52КТ121656 выдан 13.04.2004 ОАО «ГАЗ» </w:t>
            </w:r>
          </w:p>
        </w:tc>
        <w:tc>
          <w:tcPr>
            <w:tcW w:w="2400" w:type="dxa"/>
          </w:tcPr>
          <w:p w:rsidR="00FA4E2C" w:rsidRPr="00EA389E" w:rsidRDefault="00FA4E2C" w:rsidP="007C6D0A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613" w:type="dxa"/>
          </w:tcPr>
          <w:p w:rsidR="00FA4E2C" w:rsidRPr="00F95538" w:rsidRDefault="00FA4E2C" w:rsidP="007C6D0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717" w:type="dxa"/>
          </w:tcPr>
          <w:p w:rsidR="00FA4E2C" w:rsidRDefault="00FA4E2C" w:rsidP="007C6D0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9B5767" w:rsidRPr="00E10CA3" w:rsidRDefault="009B5767" w:rsidP="00EA389E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4F4953" w:rsidRPr="00DC37BF" w:rsidRDefault="00B34BB1" w:rsidP="004F4953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172F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4F49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Ишима» (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4F4953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113557" w:rsidRDefault="00B34BB1" w:rsidP="004F4953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4F495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4F4953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3F570E" w:rsidRDefault="004F4953" w:rsidP="00842A6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803B4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</w:t>
      </w:r>
      <w:r w:rsidR="00803B4D">
        <w:rPr>
          <w:rFonts w:ascii="Arial" w:eastAsia="Times New Roman" w:hAnsi="Arial" w:cs="Arial"/>
          <w:sz w:val="26"/>
          <w:szCs w:val="20"/>
          <w:lang w:eastAsia="ru-RU"/>
        </w:rPr>
        <w:t>ш</w:t>
      </w:r>
      <w:r w:rsidR="00803B4D">
        <w:rPr>
          <w:rFonts w:ascii="Arial" w:eastAsia="Times New Roman" w:hAnsi="Arial" w:cs="Arial"/>
          <w:sz w:val="26"/>
          <w:szCs w:val="20"/>
          <w:lang w:eastAsia="ru-RU"/>
        </w:rPr>
        <w:t>кин</w:t>
      </w: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47A0"/>
    <w:rsid w:val="0005730F"/>
    <w:rsid w:val="00060139"/>
    <w:rsid w:val="000A55B9"/>
    <w:rsid w:val="000B5F29"/>
    <w:rsid w:val="000D1837"/>
    <w:rsid w:val="000E5CBF"/>
    <w:rsid w:val="000F7AE6"/>
    <w:rsid w:val="00104CE1"/>
    <w:rsid w:val="00113557"/>
    <w:rsid w:val="00137450"/>
    <w:rsid w:val="00142954"/>
    <w:rsid w:val="00162B00"/>
    <w:rsid w:val="00172F3E"/>
    <w:rsid w:val="001B19BF"/>
    <w:rsid w:val="001C2E62"/>
    <w:rsid w:val="001C736B"/>
    <w:rsid w:val="001F3341"/>
    <w:rsid w:val="001F59E3"/>
    <w:rsid w:val="001F7951"/>
    <w:rsid w:val="00246341"/>
    <w:rsid w:val="0025204B"/>
    <w:rsid w:val="002567F2"/>
    <w:rsid w:val="0029711C"/>
    <w:rsid w:val="002A570A"/>
    <w:rsid w:val="002B0713"/>
    <w:rsid w:val="002D58B2"/>
    <w:rsid w:val="002F3678"/>
    <w:rsid w:val="00312FD0"/>
    <w:rsid w:val="00341F65"/>
    <w:rsid w:val="003679E3"/>
    <w:rsid w:val="00386677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570E"/>
    <w:rsid w:val="004203AC"/>
    <w:rsid w:val="00420BCF"/>
    <w:rsid w:val="004255B0"/>
    <w:rsid w:val="0043075A"/>
    <w:rsid w:val="004519AF"/>
    <w:rsid w:val="004978E8"/>
    <w:rsid w:val="004F4953"/>
    <w:rsid w:val="005200B0"/>
    <w:rsid w:val="00522F24"/>
    <w:rsid w:val="0055136B"/>
    <w:rsid w:val="00567FF4"/>
    <w:rsid w:val="00571927"/>
    <w:rsid w:val="0059750B"/>
    <w:rsid w:val="005A0A31"/>
    <w:rsid w:val="005C02D2"/>
    <w:rsid w:val="005C35F6"/>
    <w:rsid w:val="005C6665"/>
    <w:rsid w:val="005C7723"/>
    <w:rsid w:val="005C7D94"/>
    <w:rsid w:val="005D0640"/>
    <w:rsid w:val="005F037A"/>
    <w:rsid w:val="00605306"/>
    <w:rsid w:val="00612CA2"/>
    <w:rsid w:val="00615221"/>
    <w:rsid w:val="006209A2"/>
    <w:rsid w:val="00633407"/>
    <w:rsid w:val="006564B8"/>
    <w:rsid w:val="00681B24"/>
    <w:rsid w:val="006A27F4"/>
    <w:rsid w:val="006B26E6"/>
    <w:rsid w:val="006D0AA3"/>
    <w:rsid w:val="006D3250"/>
    <w:rsid w:val="006D568B"/>
    <w:rsid w:val="006D706F"/>
    <w:rsid w:val="00747F75"/>
    <w:rsid w:val="0079589A"/>
    <w:rsid w:val="007D6D17"/>
    <w:rsid w:val="007E5AB3"/>
    <w:rsid w:val="007F793D"/>
    <w:rsid w:val="00803B4D"/>
    <w:rsid w:val="00820287"/>
    <w:rsid w:val="00823B59"/>
    <w:rsid w:val="008268DE"/>
    <w:rsid w:val="00842A64"/>
    <w:rsid w:val="00853CDE"/>
    <w:rsid w:val="00863D0A"/>
    <w:rsid w:val="00870E8E"/>
    <w:rsid w:val="00872015"/>
    <w:rsid w:val="00872A3B"/>
    <w:rsid w:val="0088749E"/>
    <w:rsid w:val="00893B3D"/>
    <w:rsid w:val="008D5A2C"/>
    <w:rsid w:val="008E5709"/>
    <w:rsid w:val="00943878"/>
    <w:rsid w:val="009529B3"/>
    <w:rsid w:val="00995AD8"/>
    <w:rsid w:val="009B4FB0"/>
    <w:rsid w:val="009B5767"/>
    <w:rsid w:val="009E4C8A"/>
    <w:rsid w:val="00A014D7"/>
    <w:rsid w:val="00A02AE5"/>
    <w:rsid w:val="00A20228"/>
    <w:rsid w:val="00A208F2"/>
    <w:rsid w:val="00A25754"/>
    <w:rsid w:val="00A35893"/>
    <w:rsid w:val="00A37B02"/>
    <w:rsid w:val="00A423A7"/>
    <w:rsid w:val="00A5764B"/>
    <w:rsid w:val="00A73EAC"/>
    <w:rsid w:val="00A979AD"/>
    <w:rsid w:val="00AB3926"/>
    <w:rsid w:val="00B023B6"/>
    <w:rsid w:val="00B34BB1"/>
    <w:rsid w:val="00B35B2F"/>
    <w:rsid w:val="00B42FC3"/>
    <w:rsid w:val="00B43AE0"/>
    <w:rsid w:val="00B44923"/>
    <w:rsid w:val="00B50A6A"/>
    <w:rsid w:val="00B5573A"/>
    <w:rsid w:val="00B91C31"/>
    <w:rsid w:val="00BC2BDB"/>
    <w:rsid w:val="00BC4E1B"/>
    <w:rsid w:val="00C536E0"/>
    <w:rsid w:val="00C66F29"/>
    <w:rsid w:val="00C764DF"/>
    <w:rsid w:val="00D00942"/>
    <w:rsid w:val="00D026E7"/>
    <w:rsid w:val="00D11C31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10CA3"/>
    <w:rsid w:val="00E31640"/>
    <w:rsid w:val="00E401D3"/>
    <w:rsid w:val="00E536D3"/>
    <w:rsid w:val="00E537EA"/>
    <w:rsid w:val="00E65D3E"/>
    <w:rsid w:val="00EA1FF0"/>
    <w:rsid w:val="00EA389E"/>
    <w:rsid w:val="00ED6C53"/>
    <w:rsid w:val="00F02C66"/>
    <w:rsid w:val="00F30084"/>
    <w:rsid w:val="00F47499"/>
    <w:rsid w:val="00F5072F"/>
    <w:rsid w:val="00F643B9"/>
    <w:rsid w:val="00F66041"/>
    <w:rsid w:val="00F731CF"/>
    <w:rsid w:val="00F8082A"/>
    <w:rsid w:val="00F85630"/>
    <w:rsid w:val="00F857D2"/>
    <w:rsid w:val="00F95538"/>
    <w:rsid w:val="00FA4E2C"/>
    <w:rsid w:val="00FA5EB1"/>
    <w:rsid w:val="00FA7613"/>
    <w:rsid w:val="00FC1C8E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FB5E-F127-4F31-AF6B-A3715296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2018-08-30T10:56:00Z</cp:lastPrinted>
  <dcterms:created xsi:type="dcterms:W3CDTF">2018-08-20T11:34:00Z</dcterms:created>
  <dcterms:modified xsi:type="dcterms:W3CDTF">2018-08-30T10:56:00Z</dcterms:modified>
</cp:coreProperties>
</file>