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EB0E26" w:rsidRPr="005C1EE4" w:rsidTr="00732DD0">
        <w:tc>
          <w:tcPr>
            <w:tcW w:w="9747" w:type="dxa"/>
          </w:tcPr>
          <w:p w:rsidR="00EB0E26" w:rsidRPr="00FE28A3" w:rsidRDefault="00EB0E26" w:rsidP="0073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  <w:bookmarkStart w:id="0" w:name="Par1"/>
            <w:bookmarkEnd w:id="0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791180" wp14:editId="5BA12DEB">
                  <wp:extent cx="485775" cy="800100"/>
                  <wp:effectExtent l="0" t="0" r="9525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E26" w:rsidRPr="00FE28A3" w:rsidRDefault="00EB0E26" w:rsidP="00EB0E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EB0E26" w:rsidRPr="00FE28A3" w:rsidRDefault="00EB0E26" w:rsidP="00EB0E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A8FAF79" wp14:editId="754BBADA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3MqRql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E28A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EB0E26" w:rsidRPr="00FE28A3" w:rsidRDefault="00EB0E26" w:rsidP="00EB0E2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ПОСТАНОВЛЕНИЕ </w:t>
      </w:r>
    </w:p>
    <w:p w:rsidR="00EB0E26" w:rsidRPr="002514FA" w:rsidRDefault="00EB0E26" w:rsidP="00EB0E26">
      <w:pPr>
        <w:spacing w:after="0" w:line="240" w:lineRule="auto"/>
        <w:rPr>
          <w:rFonts w:ascii="Arial" w:eastAsia="Times New Roman" w:hAnsi="Arial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>30</w:t>
      </w:r>
      <w:r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</w:t>
      </w: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>сентября  2021</w:t>
      </w:r>
      <w:r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г.</w:t>
      </w:r>
      <w:r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                                                                  </w:t>
      </w:r>
      <w:r w:rsidR="00DD3AE8">
        <w:rPr>
          <w:rFonts w:ascii="Arial" w:eastAsia="Times New Roman" w:hAnsi="Arial"/>
          <w:b/>
          <w:sz w:val="26"/>
          <w:szCs w:val="20"/>
          <w:lang w:eastAsia="ru-RU"/>
        </w:rPr>
        <w:t xml:space="preserve">    </w:t>
      </w:r>
      <w:r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   № </w:t>
      </w:r>
      <w:r w:rsidR="00DD3AE8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7</w:t>
      </w:r>
      <w:r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0</w:t>
      </w:r>
      <w:r w:rsidR="00DD3AE8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3</w:t>
      </w:r>
    </w:p>
    <w:p w:rsidR="00EB0E26" w:rsidRPr="00FE28A3" w:rsidRDefault="00EB0E26" w:rsidP="00EB0E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EB0E26" w:rsidRDefault="00EB0E26" w:rsidP="00EB0E26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EB0E26" w:rsidRDefault="00EB0E26" w:rsidP="00EB0E26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назначении общественных обсуждений по проекту постановления администрации города Ишима </w:t>
      </w:r>
      <w:r w:rsidRPr="007B30E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«Об утверждении программы профилактики рисков причинения вреда (ущерба) охраняемым законом ценностям по видам муниципального контроля, осуществляемым на территории города Ишима, на 2022 год»</w:t>
      </w:r>
    </w:p>
    <w:p w:rsidR="00EB0E26" w:rsidRDefault="00EB0E26" w:rsidP="00EB0E26">
      <w:pPr>
        <w:autoSpaceDE w:val="0"/>
        <w:autoSpaceDN w:val="0"/>
        <w:adjustRightInd w:val="0"/>
        <w:spacing w:after="0" w:line="240" w:lineRule="auto"/>
        <w:ind w:left="1560" w:right="1416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4E4C" w:rsidRPr="00FE28A3" w:rsidRDefault="00D14E4C" w:rsidP="00EB0E26">
      <w:pPr>
        <w:autoSpaceDE w:val="0"/>
        <w:autoSpaceDN w:val="0"/>
        <w:adjustRightInd w:val="0"/>
        <w:spacing w:after="0" w:line="240" w:lineRule="auto"/>
        <w:ind w:left="1560" w:right="1416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0E26" w:rsidRDefault="00EB0E26" w:rsidP="00EB0E26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4E0B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законом ценностям»</w:t>
      </w:r>
      <w:r w:rsidRPr="00664E0B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D3AE8" w:rsidRPr="00DD3AE8" w:rsidRDefault="00DD3AE8" w:rsidP="00EB0E26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Arial" w:eastAsia="Times New Roman" w:hAnsi="Arial" w:cs="Arial"/>
          <w:sz w:val="18"/>
          <w:szCs w:val="26"/>
          <w:lang w:eastAsia="ru-RU"/>
        </w:rPr>
      </w:pPr>
    </w:p>
    <w:p w:rsidR="00EB0E26" w:rsidRPr="00664E0B" w:rsidRDefault="00EB0E26" w:rsidP="00EB0E26">
      <w:pPr>
        <w:keepNext w:val="0"/>
        <w:numPr>
          <w:ilvl w:val="0"/>
          <w:numId w:val="1"/>
        </w:numPr>
        <w:shd w:val="clear" w:color="auto" w:fill="auto"/>
        <w:suppressAutoHyphens w:val="0"/>
        <w:autoSpaceDE w:val="0"/>
        <w:autoSpaceDN w:val="0"/>
        <w:adjustRightInd w:val="0"/>
        <w:spacing w:before="120" w:after="0" w:line="240" w:lineRule="auto"/>
        <w:ind w:left="426" w:hanging="426"/>
        <w:contextualSpacing/>
        <w:jc w:val="both"/>
        <w:rPr>
          <w:rFonts w:ascii="Arial" w:hAnsi="Arial" w:cs="Arial"/>
          <w:sz w:val="26"/>
          <w:szCs w:val="26"/>
        </w:rPr>
      </w:pPr>
      <w:r w:rsidRPr="00664E0B">
        <w:rPr>
          <w:rFonts w:ascii="Arial" w:hAnsi="Arial" w:cs="Arial"/>
          <w:sz w:val="26"/>
          <w:szCs w:val="26"/>
        </w:rPr>
        <w:t>Назначить общественные обсуждения по проекту постановления администрации города Ишима «Об утверждении программы профилактики рисков причинения вреда (ущерба</w:t>
      </w:r>
      <w:r>
        <w:rPr>
          <w:rFonts w:ascii="Arial" w:hAnsi="Arial" w:cs="Arial"/>
          <w:sz w:val="26"/>
          <w:szCs w:val="26"/>
        </w:rPr>
        <w:t>) охраняемым законом ценностям п</w:t>
      </w:r>
      <w:r w:rsidRPr="00664E0B">
        <w:rPr>
          <w:rFonts w:ascii="Arial" w:hAnsi="Arial" w:cs="Arial"/>
          <w:sz w:val="26"/>
          <w:szCs w:val="26"/>
        </w:rPr>
        <w:t>о видам муниципального контроля, осуществляемым на территории города Ишима, на 2022 год»</w:t>
      </w:r>
      <w:r>
        <w:rPr>
          <w:rFonts w:ascii="Arial" w:hAnsi="Arial" w:cs="Arial"/>
          <w:sz w:val="26"/>
          <w:szCs w:val="26"/>
        </w:rPr>
        <w:t xml:space="preserve"> (далее – Проект постановления) согласно приложению к настоящему постановлению</w:t>
      </w:r>
      <w:r w:rsidRPr="00664E0B">
        <w:rPr>
          <w:rFonts w:ascii="Arial" w:hAnsi="Arial" w:cs="Arial"/>
          <w:sz w:val="26"/>
          <w:szCs w:val="26"/>
        </w:rPr>
        <w:t xml:space="preserve">  </w:t>
      </w:r>
    </w:p>
    <w:p w:rsidR="00EB0E26" w:rsidRDefault="00EB0E26" w:rsidP="00EB0E26">
      <w:pPr>
        <w:keepNext w:val="0"/>
        <w:numPr>
          <w:ilvl w:val="0"/>
          <w:numId w:val="1"/>
        </w:numPr>
        <w:shd w:val="clear" w:color="auto" w:fill="auto"/>
        <w:suppressAutoHyphens w:val="0"/>
        <w:autoSpaceDE w:val="0"/>
        <w:autoSpaceDN w:val="0"/>
        <w:adjustRightInd w:val="0"/>
        <w:spacing w:before="120" w:after="0" w:line="240" w:lineRule="auto"/>
        <w:ind w:left="426" w:hanging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Разместить Проект постановления, подлежащий рассмотрению на общественных обсуждениях, </w:t>
      </w:r>
      <w:r w:rsidRPr="001148DF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r w:rsidRPr="001148DF">
        <w:rPr>
          <w:rFonts w:ascii="Arial" w:hAnsi="Arial" w:cs="Arial"/>
          <w:sz w:val="26"/>
          <w:szCs w:val="26"/>
          <w:lang w:val="en-US"/>
        </w:rPr>
        <w:t>ishim</w:t>
      </w:r>
      <w:r w:rsidRPr="001148DF">
        <w:rPr>
          <w:rFonts w:ascii="Arial" w:hAnsi="Arial" w:cs="Arial"/>
          <w:sz w:val="26"/>
          <w:szCs w:val="26"/>
        </w:rPr>
        <w:t>.</w:t>
      </w:r>
      <w:r w:rsidRPr="001148DF">
        <w:rPr>
          <w:rFonts w:ascii="Arial" w:hAnsi="Arial" w:cs="Arial"/>
          <w:sz w:val="26"/>
          <w:szCs w:val="26"/>
          <w:lang w:val="en-US"/>
        </w:rPr>
        <w:t>admtyumen</w:t>
      </w:r>
      <w:r w:rsidRPr="001148DF">
        <w:rPr>
          <w:rFonts w:ascii="Arial" w:hAnsi="Arial" w:cs="Arial"/>
          <w:sz w:val="26"/>
          <w:szCs w:val="26"/>
        </w:rPr>
        <w:t>.</w:t>
      </w:r>
      <w:r w:rsidRPr="001148DF">
        <w:rPr>
          <w:rFonts w:ascii="Arial" w:hAnsi="Arial" w:cs="Arial"/>
          <w:sz w:val="26"/>
          <w:szCs w:val="26"/>
          <w:lang w:val="en-US"/>
        </w:rPr>
        <w:t>ru</w:t>
      </w:r>
      <w:r w:rsidRPr="001148DF">
        <w:rPr>
          <w:rFonts w:ascii="Arial" w:hAnsi="Arial" w:cs="Arial"/>
          <w:sz w:val="26"/>
          <w:szCs w:val="26"/>
        </w:rPr>
        <w:t>.</w:t>
      </w:r>
    </w:p>
    <w:p w:rsidR="00EB0E26" w:rsidRDefault="00EB0E26" w:rsidP="00DD3AE8">
      <w:pPr>
        <w:keepNext w:val="0"/>
        <w:numPr>
          <w:ilvl w:val="0"/>
          <w:numId w:val="1"/>
        </w:numPr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Провести общественные обсуждения по Проекту постановления </w:t>
      </w:r>
      <w:r w:rsidRPr="004A0D17">
        <w:rPr>
          <w:rFonts w:ascii="Arial" w:eastAsia="Times New Roman" w:hAnsi="Arial" w:cs="Arial"/>
          <w:sz w:val="26"/>
          <w:szCs w:val="26"/>
          <w:lang w:eastAsia="ru-RU"/>
        </w:rPr>
        <w:t xml:space="preserve">на официальном сайте муниципального образования город Ишим </w:t>
      </w:r>
      <w:r w:rsidRPr="004A0D17">
        <w:rPr>
          <w:rFonts w:ascii="Arial" w:eastAsia="Times New Roman" w:hAnsi="Arial" w:cs="Arial"/>
          <w:sz w:val="26"/>
          <w:szCs w:val="26"/>
          <w:lang w:val="en-US" w:eastAsia="ru-RU"/>
        </w:rPr>
        <w:t>ishim</w:t>
      </w:r>
      <w:r w:rsidRPr="004A0D17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A0D17">
        <w:rPr>
          <w:rFonts w:ascii="Arial" w:eastAsia="Times New Roman" w:hAnsi="Arial" w:cs="Arial"/>
          <w:sz w:val="26"/>
          <w:szCs w:val="26"/>
          <w:lang w:val="en-US" w:eastAsia="ru-RU"/>
        </w:rPr>
        <w:t>admtyumen</w:t>
      </w:r>
      <w:r w:rsidRPr="004A0D17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A0D17"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r w:rsidRPr="004A0D17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hAnsi="Arial" w:cs="Arial"/>
          <w:sz w:val="26"/>
          <w:szCs w:val="26"/>
        </w:rPr>
        <w:t xml:space="preserve"> с 01.10.2021 года по 01.11.2021 года.</w:t>
      </w:r>
    </w:p>
    <w:p w:rsidR="00EB0E26" w:rsidRPr="005C00AB" w:rsidRDefault="00EB0E26" w:rsidP="00DD3AE8">
      <w:pPr>
        <w:pStyle w:val="ConsPlusNormal"/>
        <w:widowControl/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5C00AB">
        <w:rPr>
          <w:sz w:val="26"/>
          <w:szCs w:val="26"/>
        </w:rPr>
        <w:t>Предложения по результатам рассмотрения Проекта постановления подлежат направлению по адресу электронной почты:</w:t>
      </w:r>
      <w:r w:rsidRPr="005C00AB">
        <w:t xml:space="preserve"> </w:t>
      </w:r>
      <w:hyperlink r:id="rId10" w:history="1">
        <w:r w:rsidRPr="005C00AB">
          <w:rPr>
            <w:rStyle w:val="a6"/>
            <w:rFonts w:eastAsia="Calibri"/>
            <w:sz w:val="26"/>
            <w:szCs w:val="26"/>
          </w:rPr>
          <w:t>uprav@adm.ishim.ru</w:t>
        </w:r>
      </w:hyperlink>
      <w:r w:rsidRPr="005C00AB">
        <w:rPr>
          <w:sz w:val="26"/>
          <w:szCs w:val="26"/>
        </w:rPr>
        <w:t xml:space="preserve">, </w:t>
      </w:r>
      <w:r w:rsidRPr="007B30EA">
        <w:rPr>
          <w:sz w:val="26"/>
          <w:szCs w:val="26"/>
        </w:rPr>
        <w:t>посредством официального сайта муниципального образования город Ишим</w:t>
      </w:r>
      <w:r>
        <w:rPr>
          <w:sz w:val="26"/>
          <w:szCs w:val="26"/>
        </w:rPr>
        <w:t>:</w:t>
      </w:r>
      <w:r w:rsidRPr="007B30EA">
        <w:rPr>
          <w:sz w:val="26"/>
          <w:szCs w:val="26"/>
        </w:rPr>
        <w:t xml:space="preserve"> ishim.admtyumen.ru, </w:t>
      </w:r>
      <w:r w:rsidRPr="005C00AB">
        <w:rPr>
          <w:sz w:val="26"/>
          <w:szCs w:val="26"/>
        </w:rPr>
        <w:t>почтовым отправлением</w:t>
      </w:r>
      <w:r w:rsidR="009A32EB">
        <w:rPr>
          <w:sz w:val="26"/>
          <w:szCs w:val="26"/>
        </w:rPr>
        <w:t xml:space="preserve">, либо </w:t>
      </w:r>
      <w:r>
        <w:rPr>
          <w:sz w:val="26"/>
          <w:szCs w:val="26"/>
        </w:rPr>
        <w:t xml:space="preserve">лично на бумажном носителе, </w:t>
      </w:r>
      <w:r w:rsidR="009A32EB">
        <w:rPr>
          <w:sz w:val="26"/>
          <w:szCs w:val="26"/>
        </w:rPr>
        <w:t xml:space="preserve">по </w:t>
      </w:r>
      <w:r w:rsidRPr="007B30EA">
        <w:rPr>
          <w:sz w:val="26"/>
          <w:szCs w:val="26"/>
        </w:rPr>
        <w:t>адресу: Тюменская область, город Ишим, ул. Гагарина, 67</w:t>
      </w:r>
      <w:r w:rsidRPr="005C00AB">
        <w:rPr>
          <w:sz w:val="26"/>
          <w:szCs w:val="26"/>
        </w:rPr>
        <w:t>.</w:t>
      </w:r>
    </w:p>
    <w:p w:rsidR="00EB0E26" w:rsidRPr="005476EB" w:rsidRDefault="00EB0E26" w:rsidP="00EB0E26">
      <w:pPr>
        <w:pStyle w:val="ConsPlusNormal"/>
        <w:numPr>
          <w:ilvl w:val="0"/>
          <w:numId w:val="1"/>
        </w:numPr>
        <w:spacing w:before="120"/>
        <w:ind w:left="425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департамента имущественных отношений и земельных ресурсов администрации города Ишима и директору департамента </w:t>
      </w:r>
      <w:r w:rsidRPr="005476EB">
        <w:rPr>
          <w:sz w:val="26"/>
          <w:szCs w:val="26"/>
        </w:rPr>
        <w:lastRenderedPageBreak/>
        <w:t>городского хозяйства администрации города Ишима</w:t>
      </w:r>
      <w:r>
        <w:rPr>
          <w:sz w:val="26"/>
          <w:szCs w:val="26"/>
        </w:rPr>
        <w:t xml:space="preserve"> обеспечить рассмотрение поступивших предложений с</w:t>
      </w:r>
      <w:r w:rsidRPr="005476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01.11.2021 года по 01.12.2021 года, сформировав </w:t>
      </w:r>
      <w:r w:rsidRPr="005476EB">
        <w:rPr>
          <w:sz w:val="26"/>
          <w:szCs w:val="26"/>
        </w:rPr>
        <w:t>по каждому предложению  мотивированное заключение об их учете (в том числе частичном) или отклонении.</w:t>
      </w:r>
    </w:p>
    <w:p w:rsidR="00EB0E26" w:rsidRDefault="00EB0E26" w:rsidP="00EB0E26">
      <w:pPr>
        <w:pStyle w:val="ConsPlusNormal"/>
        <w:widowControl/>
        <w:numPr>
          <w:ilvl w:val="0"/>
          <w:numId w:val="1"/>
        </w:numPr>
        <w:spacing w:before="120"/>
        <w:contextualSpacing/>
        <w:jc w:val="both"/>
        <w:rPr>
          <w:sz w:val="26"/>
          <w:szCs w:val="26"/>
        </w:rPr>
      </w:pPr>
      <w:r w:rsidRPr="005476EB">
        <w:rPr>
          <w:sz w:val="26"/>
          <w:szCs w:val="26"/>
        </w:rPr>
        <w:t xml:space="preserve">Результаты общественного обсуждения </w:t>
      </w:r>
      <w:r>
        <w:rPr>
          <w:sz w:val="26"/>
          <w:szCs w:val="26"/>
        </w:rPr>
        <w:t xml:space="preserve">по Проекту постановления </w:t>
      </w:r>
      <w:r w:rsidRPr="005476EB">
        <w:rPr>
          <w:sz w:val="26"/>
          <w:szCs w:val="26"/>
        </w:rPr>
        <w:t>(включая перечень предложений и мотивированных заключений об их учете (в том числе частичном) или отклонении) разм</w:t>
      </w:r>
      <w:r>
        <w:rPr>
          <w:sz w:val="26"/>
          <w:szCs w:val="26"/>
        </w:rPr>
        <w:t xml:space="preserve">естить </w:t>
      </w:r>
      <w:r w:rsidRPr="005476EB">
        <w:rPr>
          <w:sz w:val="26"/>
          <w:szCs w:val="26"/>
        </w:rPr>
        <w:t xml:space="preserve">на официальном сайте муниципального образования город Ишим </w:t>
      </w:r>
      <w:r w:rsidRPr="005476EB">
        <w:rPr>
          <w:sz w:val="26"/>
          <w:szCs w:val="26"/>
          <w:lang w:val="en-US"/>
        </w:rPr>
        <w:t>ishim</w:t>
      </w:r>
      <w:r w:rsidRPr="005476EB">
        <w:rPr>
          <w:sz w:val="26"/>
          <w:szCs w:val="26"/>
        </w:rPr>
        <w:t>.</w:t>
      </w:r>
      <w:r w:rsidRPr="005476EB">
        <w:rPr>
          <w:sz w:val="26"/>
          <w:szCs w:val="26"/>
          <w:lang w:val="en-US"/>
        </w:rPr>
        <w:t>admtyumen</w:t>
      </w:r>
      <w:r w:rsidRPr="005476EB">
        <w:rPr>
          <w:sz w:val="26"/>
          <w:szCs w:val="26"/>
        </w:rPr>
        <w:t>.</w:t>
      </w:r>
      <w:r w:rsidRPr="005476EB">
        <w:rPr>
          <w:sz w:val="26"/>
          <w:szCs w:val="26"/>
          <w:lang w:val="en-US"/>
        </w:rPr>
        <w:t>ru</w:t>
      </w:r>
      <w:r w:rsidRPr="005476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476EB">
        <w:rPr>
          <w:sz w:val="26"/>
          <w:szCs w:val="26"/>
        </w:rPr>
        <w:t xml:space="preserve"> не позднее 10</w:t>
      </w:r>
      <w:r>
        <w:rPr>
          <w:sz w:val="26"/>
          <w:szCs w:val="26"/>
        </w:rPr>
        <w:t>.12.2021 года</w:t>
      </w:r>
      <w:r w:rsidRPr="005476EB">
        <w:rPr>
          <w:sz w:val="26"/>
          <w:szCs w:val="26"/>
        </w:rPr>
        <w:t>.</w:t>
      </w:r>
    </w:p>
    <w:p w:rsidR="00EB0E26" w:rsidRDefault="00EB0E26" w:rsidP="00EB0E26">
      <w:pPr>
        <w:pStyle w:val="ConsPlusNormal"/>
        <w:widowControl/>
        <w:numPr>
          <w:ilvl w:val="0"/>
          <w:numId w:val="1"/>
        </w:numPr>
        <w:spacing w:before="120"/>
        <w:contextualSpacing/>
        <w:jc w:val="both"/>
        <w:rPr>
          <w:sz w:val="26"/>
          <w:szCs w:val="26"/>
        </w:rPr>
      </w:pPr>
      <w:r w:rsidRPr="00D30368">
        <w:rPr>
          <w:sz w:val="26"/>
          <w:szCs w:val="26"/>
        </w:rPr>
        <w:t>Опубликовать настоящее постановление в газете «Ишимская правда», сетевом издании «Официальные документы города Ишима» (</w:t>
      </w:r>
      <w:hyperlink r:id="rId11" w:history="1">
        <w:r w:rsidR="00DD3AE8" w:rsidRPr="00511AA5">
          <w:rPr>
            <w:rStyle w:val="a6"/>
            <w:sz w:val="26"/>
            <w:szCs w:val="26"/>
            <w:lang w:val="en-US"/>
          </w:rPr>
          <w:t>http</w:t>
        </w:r>
        <w:r w:rsidR="00DD3AE8" w:rsidRPr="00511AA5">
          <w:rPr>
            <w:rStyle w:val="a6"/>
            <w:sz w:val="26"/>
            <w:szCs w:val="26"/>
          </w:rPr>
          <w:t>://</w:t>
        </w:r>
        <w:r w:rsidR="00DD3AE8" w:rsidRPr="00511AA5">
          <w:rPr>
            <w:rStyle w:val="a6"/>
            <w:rFonts w:eastAsia="Calibri"/>
            <w:sz w:val="26"/>
            <w:szCs w:val="26"/>
            <w:lang w:val="en-US"/>
          </w:rPr>
          <w:t>ishimdoc</w:t>
        </w:r>
        <w:r w:rsidR="00DD3AE8" w:rsidRPr="00511AA5">
          <w:rPr>
            <w:rStyle w:val="a6"/>
            <w:rFonts w:eastAsia="Calibri"/>
            <w:sz w:val="26"/>
            <w:szCs w:val="26"/>
          </w:rPr>
          <w:t>.</w:t>
        </w:r>
        <w:r w:rsidR="00DD3AE8" w:rsidRPr="00511AA5">
          <w:rPr>
            <w:rStyle w:val="a6"/>
            <w:rFonts w:eastAsia="Calibri"/>
            <w:sz w:val="26"/>
            <w:szCs w:val="26"/>
            <w:lang w:val="en-US"/>
          </w:rPr>
          <w:t>ru</w:t>
        </w:r>
      </w:hyperlink>
      <w:r w:rsidRPr="00D30368">
        <w:rPr>
          <w:sz w:val="26"/>
          <w:szCs w:val="26"/>
        </w:rPr>
        <w:t>) и разместить на официальном сайте муниципального образования</w:t>
      </w:r>
      <w:r w:rsidRPr="005476EB">
        <w:t xml:space="preserve"> </w:t>
      </w:r>
      <w:r w:rsidRPr="005476EB">
        <w:rPr>
          <w:sz w:val="26"/>
          <w:szCs w:val="26"/>
        </w:rPr>
        <w:t>город Ишим ishim.admtyumen.ru</w:t>
      </w:r>
      <w:r w:rsidRPr="00D3036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322D6" w:rsidRPr="002322D6" w:rsidRDefault="00EB0E26" w:rsidP="00EB0E26">
      <w:pPr>
        <w:keepNext w:val="0"/>
        <w:numPr>
          <w:ilvl w:val="0"/>
          <w:numId w:val="1"/>
        </w:numPr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  <w:r w:rsidRPr="002322D6">
        <w:rPr>
          <w:rFonts w:ascii="Arial" w:hAnsi="Arial" w:cs="Arial"/>
          <w:sz w:val="26"/>
          <w:szCs w:val="26"/>
        </w:rPr>
        <w:t>Кон</w:t>
      </w:r>
      <w:r w:rsidRPr="002322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троль за исполнением настоящего постановления возложить на руководителя аппарата Главы города Ишима.</w:t>
      </w: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B0E26" w:rsidRDefault="00EB0E2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  <w:r w:rsidRPr="002322D6">
        <w:rPr>
          <w:rFonts w:ascii="Arial" w:eastAsia="Times New Roman" w:hAnsi="Arial"/>
          <w:sz w:val="26"/>
          <w:szCs w:val="20"/>
          <w:lang w:eastAsia="ru-RU"/>
        </w:rPr>
        <w:t>Глава города</w:t>
      </w:r>
      <w:r w:rsidRPr="002322D6">
        <w:rPr>
          <w:rFonts w:ascii="Arial" w:eastAsia="Times New Roman" w:hAnsi="Arial"/>
          <w:sz w:val="26"/>
          <w:szCs w:val="20"/>
          <w:lang w:eastAsia="ru-RU"/>
        </w:rPr>
        <w:tab/>
      </w:r>
      <w:r w:rsidRPr="002322D6">
        <w:rPr>
          <w:rFonts w:ascii="Arial" w:eastAsia="Times New Roman" w:hAnsi="Arial"/>
          <w:sz w:val="26"/>
          <w:szCs w:val="20"/>
          <w:lang w:eastAsia="ru-RU"/>
        </w:rPr>
        <w:tab/>
      </w:r>
      <w:r w:rsidRPr="002322D6">
        <w:rPr>
          <w:rFonts w:ascii="Arial" w:eastAsia="Times New Roman" w:hAnsi="Arial"/>
          <w:sz w:val="26"/>
          <w:szCs w:val="20"/>
          <w:lang w:eastAsia="ru-RU"/>
        </w:rPr>
        <w:tab/>
        <w:t xml:space="preserve">                                                        Ф.Б. Шишкин</w:t>
      </w: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2322D6" w:rsidRDefault="002322D6" w:rsidP="002322D6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EB0E26" w:rsidRPr="00FE28A3" w:rsidRDefault="00DD3AE8" w:rsidP="00EB0E26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EB0E26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EB0E26"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ложение </w:t>
      </w:r>
    </w:p>
    <w:p w:rsidR="00EB0E26" w:rsidRPr="00FE28A3" w:rsidRDefault="00DD3AE8" w:rsidP="00EB0E26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EB0E26"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</w:t>
      </w:r>
    </w:p>
    <w:p w:rsidR="00EB0E26" w:rsidRPr="00FE28A3" w:rsidRDefault="00DD3AE8" w:rsidP="00EB0E26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="00EB0E26"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города Ишима </w:t>
      </w:r>
    </w:p>
    <w:p w:rsidR="00EB0E26" w:rsidRPr="00FE28A3" w:rsidRDefault="00EB0E26" w:rsidP="00DD3AE8">
      <w:pPr>
        <w:spacing w:after="0" w:line="240" w:lineRule="auto"/>
        <w:ind w:left="5103" w:right="-1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="00DD3AE8"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 </w:t>
      </w:r>
      <w:r>
        <w:rPr>
          <w:rFonts w:ascii="Arial" w:eastAsia="Times New Roman" w:hAnsi="Arial" w:cs="Arial"/>
          <w:sz w:val="26"/>
          <w:szCs w:val="26"/>
          <w:lang w:eastAsia="ru-RU"/>
        </w:rPr>
        <w:t>2021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г</w:t>
      </w:r>
      <w:r w:rsidR="00DD3AE8">
        <w:rPr>
          <w:rFonts w:ascii="Arial" w:eastAsia="Times New Roman" w:hAnsi="Arial" w:cs="Arial"/>
          <w:sz w:val="26"/>
          <w:szCs w:val="26"/>
          <w:lang w:eastAsia="ru-RU"/>
        </w:rPr>
        <w:t>ода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DD3AE8">
        <w:rPr>
          <w:rFonts w:ascii="Arial" w:eastAsia="Times New Roman" w:hAnsi="Arial" w:cs="Arial"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DD3AE8">
        <w:rPr>
          <w:rFonts w:ascii="Arial" w:eastAsia="Times New Roman" w:hAnsi="Arial" w:cs="Arial"/>
          <w:sz w:val="26"/>
          <w:szCs w:val="26"/>
          <w:lang w:eastAsia="ru-RU"/>
        </w:rPr>
        <w:t>3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EB0E26" w:rsidTr="00732DD0">
        <w:tc>
          <w:tcPr>
            <w:tcW w:w="9747" w:type="dxa"/>
          </w:tcPr>
          <w:p w:rsidR="00EB0E26" w:rsidRPr="00702EFB" w:rsidRDefault="00EB0E26" w:rsidP="00732DD0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1C23304" wp14:editId="222C0A1B">
                  <wp:extent cx="485775" cy="8001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E26" w:rsidRPr="006F3CC4" w:rsidRDefault="00EB0E26" w:rsidP="00EB0E26">
      <w:pPr>
        <w:pStyle w:val="1"/>
        <w:rPr>
          <w:sz w:val="36"/>
          <w:szCs w:val="36"/>
        </w:rPr>
      </w:pPr>
      <w:r w:rsidRPr="006F3CC4">
        <w:rPr>
          <w:sz w:val="36"/>
          <w:szCs w:val="36"/>
        </w:rPr>
        <w:t>АДМИНИСТРАЦИЯ ГОРОДА ИШИМА</w:t>
      </w:r>
    </w:p>
    <w:p w:rsidR="00EB0E26" w:rsidRPr="00702EFB" w:rsidRDefault="00EB0E26" w:rsidP="00EB0E26">
      <w:pPr>
        <w:jc w:val="center"/>
        <w:rPr>
          <w:rFonts w:ascii="Times New Roman" w:hAnsi="Times New Roman"/>
          <w:b/>
          <w:sz w:val="36"/>
        </w:rPr>
      </w:pPr>
      <w:r>
        <w:rPr>
          <w:rFonts w:ascii="Arial" w:hAnsi="Arial"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2ED5BF" wp14:editId="2FCAEFA8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lq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Pr="00375591">
        <w:rPr>
          <w:rFonts w:ascii="Arial" w:hAnsi="Arial"/>
          <w:sz w:val="26"/>
        </w:rPr>
        <w:br/>
      </w:r>
      <w:r w:rsidRPr="00702EFB">
        <w:rPr>
          <w:rFonts w:ascii="Times New Roman" w:hAnsi="Times New Roman"/>
          <w:b/>
          <w:sz w:val="36"/>
        </w:rPr>
        <w:t xml:space="preserve">ПОСТАНОВЛЕНИЕ </w:t>
      </w:r>
      <w:r>
        <w:rPr>
          <w:rFonts w:ascii="Times New Roman" w:hAnsi="Times New Roman"/>
          <w:b/>
          <w:sz w:val="36"/>
        </w:rPr>
        <w:t xml:space="preserve"> (проект)</w:t>
      </w:r>
    </w:p>
    <w:p w:rsidR="00EB0E26" w:rsidRPr="00375591" w:rsidRDefault="00EB0E26" w:rsidP="00EB0E26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 xml:space="preserve">                          2021</w:t>
      </w:r>
      <w:r w:rsidRPr="00375591">
        <w:rPr>
          <w:rFonts w:ascii="Arial" w:hAnsi="Arial"/>
          <w:b/>
          <w:sz w:val="26"/>
          <w:u w:val="single"/>
        </w:rPr>
        <w:t xml:space="preserve"> г.</w:t>
      </w:r>
      <w:r w:rsidRPr="00375591">
        <w:rPr>
          <w:rFonts w:ascii="Arial" w:hAnsi="Arial"/>
          <w:b/>
          <w:sz w:val="26"/>
        </w:rPr>
        <w:t xml:space="preserve">                                                                      </w:t>
      </w:r>
      <w:r>
        <w:rPr>
          <w:rFonts w:ascii="Arial" w:hAnsi="Arial"/>
          <w:b/>
          <w:sz w:val="26"/>
        </w:rPr>
        <w:t xml:space="preserve">   </w:t>
      </w:r>
      <w:r w:rsidRPr="00375591">
        <w:rPr>
          <w:rFonts w:ascii="Arial" w:hAnsi="Arial"/>
          <w:b/>
          <w:sz w:val="26"/>
        </w:rPr>
        <w:t xml:space="preserve">  </w:t>
      </w:r>
      <w:r>
        <w:rPr>
          <w:rFonts w:ascii="Arial" w:hAnsi="Arial"/>
          <w:b/>
          <w:sz w:val="26"/>
        </w:rPr>
        <w:t xml:space="preserve">   </w:t>
      </w:r>
      <w:r w:rsidRPr="00375591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  </w:t>
      </w:r>
      <w:r w:rsidRPr="00FF5AD6">
        <w:rPr>
          <w:rFonts w:ascii="Arial" w:hAnsi="Arial"/>
          <w:b/>
          <w:sz w:val="26"/>
        </w:rPr>
        <w:t>№</w:t>
      </w:r>
      <w:r w:rsidRPr="006F3CC4">
        <w:rPr>
          <w:rFonts w:ascii="Arial" w:hAnsi="Arial"/>
          <w:b/>
          <w:sz w:val="26"/>
          <w:u w:val="single"/>
        </w:rPr>
        <w:t xml:space="preserve"> </w:t>
      </w:r>
      <w:r>
        <w:rPr>
          <w:rFonts w:ascii="Arial" w:hAnsi="Arial"/>
          <w:b/>
          <w:sz w:val="26"/>
          <w:u w:val="single"/>
        </w:rPr>
        <w:t xml:space="preserve"> </w:t>
      </w:r>
    </w:p>
    <w:p w:rsidR="00EB0E26" w:rsidRDefault="00EB0E26" w:rsidP="00EB0E2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B0E26" w:rsidRPr="00600C1B" w:rsidRDefault="00EB0E26" w:rsidP="00EB0E26">
      <w:pPr>
        <w:pStyle w:val="a3"/>
        <w:spacing w:before="0" w:after="0" w:line="240" w:lineRule="auto"/>
        <w:jc w:val="center"/>
        <w:rPr>
          <w:rFonts w:ascii="Arial" w:hAnsi="Arial" w:cs="Arial"/>
          <w:bCs/>
          <w:i/>
          <w:color w:val="000000"/>
          <w:sz w:val="26"/>
          <w:szCs w:val="26"/>
        </w:rPr>
      </w:pPr>
      <w:r w:rsidRPr="00600C1B">
        <w:rPr>
          <w:rFonts w:ascii="Arial" w:hAnsi="Arial" w:cs="Arial"/>
          <w:bCs/>
          <w:i/>
          <w:color w:val="000000"/>
          <w:sz w:val="26"/>
          <w:szCs w:val="26"/>
        </w:rPr>
        <w:t xml:space="preserve">Об утверждении программ профилактики рисков </w:t>
      </w:r>
    </w:p>
    <w:p w:rsidR="00EB0E26" w:rsidRPr="00600C1B" w:rsidRDefault="00EB0E26" w:rsidP="00EB0E26">
      <w:pPr>
        <w:pStyle w:val="a3"/>
        <w:spacing w:before="0" w:after="0" w:line="240" w:lineRule="auto"/>
        <w:jc w:val="center"/>
        <w:rPr>
          <w:rFonts w:ascii="Arial" w:hAnsi="Arial" w:cs="Arial"/>
          <w:bCs/>
          <w:i/>
          <w:color w:val="000000"/>
          <w:sz w:val="26"/>
          <w:szCs w:val="26"/>
        </w:rPr>
      </w:pPr>
      <w:r w:rsidRPr="00600C1B">
        <w:rPr>
          <w:rFonts w:ascii="Arial" w:hAnsi="Arial" w:cs="Arial"/>
          <w:bCs/>
          <w:i/>
          <w:color w:val="000000"/>
          <w:sz w:val="26"/>
          <w:szCs w:val="26"/>
        </w:rPr>
        <w:t xml:space="preserve">причинения вреда (ущерба) охраняемым законом ценностям </w:t>
      </w:r>
    </w:p>
    <w:p w:rsidR="00EB0E26" w:rsidRPr="00600C1B" w:rsidRDefault="00EB0E26" w:rsidP="00EB0E26">
      <w:pPr>
        <w:pStyle w:val="a3"/>
        <w:spacing w:before="0" w:after="0" w:line="240" w:lineRule="auto"/>
        <w:jc w:val="center"/>
        <w:rPr>
          <w:rFonts w:ascii="Arial" w:hAnsi="Arial" w:cs="Arial"/>
          <w:bCs/>
          <w:i/>
          <w:color w:val="000000"/>
          <w:sz w:val="26"/>
          <w:szCs w:val="26"/>
        </w:rPr>
      </w:pPr>
      <w:r w:rsidRPr="00600C1B">
        <w:rPr>
          <w:rFonts w:ascii="Arial" w:hAnsi="Arial" w:cs="Arial"/>
          <w:bCs/>
          <w:i/>
          <w:color w:val="000000"/>
          <w:sz w:val="26"/>
          <w:szCs w:val="26"/>
        </w:rPr>
        <w:t xml:space="preserve">по видам муниципального контроля, осуществляемым </w:t>
      </w:r>
    </w:p>
    <w:p w:rsidR="00EB0E26" w:rsidRPr="00600C1B" w:rsidRDefault="00EB0E26" w:rsidP="00EB0E26">
      <w:pPr>
        <w:pStyle w:val="a3"/>
        <w:spacing w:before="0" w:after="0" w:line="240" w:lineRule="auto"/>
        <w:jc w:val="center"/>
        <w:rPr>
          <w:rFonts w:ascii="Arial" w:hAnsi="Arial" w:cs="Arial"/>
          <w:bCs/>
          <w:i/>
          <w:iCs/>
          <w:color w:val="000000"/>
          <w:sz w:val="26"/>
          <w:szCs w:val="26"/>
        </w:rPr>
      </w:pPr>
      <w:r w:rsidRPr="00600C1B">
        <w:rPr>
          <w:rFonts w:ascii="Arial" w:hAnsi="Arial" w:cs="Arial"/>
          <w:bCs/>
          <w:i/>
          <w:color w:val="000000"/>
          <w:sz w:val="26"/>
          <w:szCs w:val="26"/>
        </w:rPr>
        <w:t xml:space="preserve">на территории </w:t>
      </w:r>
      <w:bookmarkStart w:id="1" w:name="sdfootnote1anc"/>
      <w:r w:rsidRPr="00600C1B">
        <w:rPr>
          <w:rFonts w:ascii="Arial" w:hAnsi="Arial" w:cs="Arial"/>
          <w:bCs/>
          <w:i/>
          <w:iCs/>
          <w:color w:val="000000"/>
          <w:sz w:val="26"/>
          <w:szCs w:val="26"/>
        </w:rPr>
        <w:t>муниципального образования</w:t>
      </w:r>
      <w:bookmarkEnd w:id="1"/>
      <w:r w:rsidRPr="00600C1B">
        <w:rPr>
          <w:rFonts w:ascii="Arial" w:hAnsi="Arial" w:cs="Arial"/>
          <w:bCs/>
          <w:i/>
          <w:iCs/>
          <w:color w:val="000000"/>
          <w:sz w:val="26"/>
          <w:szCs w:val="26"/>
        </w:rPr>
        <w:t xml:space="preserve"> </w:t>
      </w:r>
    </w:p>
    <w:p w:rsidR="00EB0E26" w:rsidRPr="00600C1B" w:rsidRDefault="00EB0E26" w:rsidP="00EB0E26">
      <w:pPr>
        <w:pStyle w:val="a3"/>
        <w:spacing w:before="0" w:after="0" w:line="240" w:lineRule="auto"/>
        <w:jc w:val="center"/>
        <w:rPr>
          <w:i/>
          <w:sz w:val="26"/>
          <w:szCs w:val="26"/>
        </w:rPr>
      </w:pPr>
      <w:r w:rsidRPr="00600C1B">
        <w:rPr>
          <w:rFonts w:ascii="Arial" w:hAnsi="Arial" w:cs="Arial"/>
          <w:bCs/>
          <w:i/>
          <w:iCs/>
          <w:color w:val="000000"/>
          <w:sz w:val="26"/>
          <w:szCs w:val="26"/>
        </w:rPr>
        <w:t>городской округ город Ишим</w:t>
      </w:r>
      <w:r w:rsidRPr="00600C1B">
        <w:rPr>
          <w:rFonts w:ascii="Arial" w:hAnsi="Arial" w:cs="Arial"/>
          <w:bCs/>
          <w:i/>
          <w:color w:val="000000"/>
          <w:sz w:val="26"/>
          <w:szCs w:val="26"/>
        </w:rPr>
        <w:t>, на 2022 год</w:t>
      </w:r>
    </w:p>
    <w:p w:rsidR="00EB0E26" w:rsidRDefault="00EB0E26" w:rsidP="00EB0E2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B0E26" w:rsidRPr="00600C1B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0C1B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Ишимской</w:t>
      </w:r>
      <w:r w:rsidR="002470B2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30.09.2021 № </w:t>
      </w:r>
      <w:bookmarkStart w:id="2" w:name="_GoBack"/>
      <w:bookmarkEnd w:id="2"/>
      <w:r w:rsidR="002470B2">
        <w:rPr>
          <w:rFonts w:ascii="Arial" w:eastAsia="Times New Roman" w:hAnsi="Arial" w:cs="Arial"/>
          <w:sz w:val="26"/>
          <w:szCs w:val="26"/>
          <w:lang w:eastAsia="ru-RU"/>
        </w:rPr>
        <w:t>81</w:t>
      </w:r>
      <w:r w:rsidRPr="00600C1B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положений о видах муниципального контроля, осуществляемых на территории города Ишима»:</w:t>
      </w:r>
    </w:p>
    <w:p w:rsidR="00EB0E26" w:rsidRPr="00600C1B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0C1B">
        <w:rPr>
          <w:rFonts w:ascii="Arial" w:eastAsia="Times New Roman" w:hAnsi="Arial" w:cs="Arial"/>
          <w:sz w:val="26"/>
          <w:szCs w:val="26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2022 год согласно приложению № 1 к настоящему постановлению.</w:t>
      </w:r>
    </w:p>
    <w:p w:rsidR="00EB0E26" w:rsidRPr="00600C1B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0C1B">
        <w:rPr>
          <w:rFonts w:ascii="Arial" w:eastAsia="Times New Roman" w:hAnsi="Arial" w:cs="Arial"/>
          <w:sz w:val="26"/>
          <w:szCs w:val="26"/>
          <w:lang w:eastAsia="ru-RU"/>
        </w:rPr>
        <w:t>2. Утвердить программу профилактики рисков причинения вреда (ущерба) охраняемым законом ценностям по муниципальному земельному контролю на 2022 год согласно приложению № 2 к настоящему постановлению.</w:t>
      </w:r>
    </w:p>
    <w:p w:rsidR="00EB0E26" w:rsidRPr="00600C1B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0C1B">
        <w:rPr>
          <w:rFonts w:ascii="Arial" w:eastAsia="Times New Roman" w:hAnsi="Arial" w:cs="Arial"/>
          <w:sz w:val="26"/>
          <w:szCs w:val="26"/>
          <w:lang w:eastAsia="ru-RU"/>
        </w:rPr>
        <w:t>3.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 № 3 к настоящему постановлению.</w:t>
      </w:r>
    </w:p>
    <w:p w:rsidR="00EB0E26" w:rsidRPr="00600C1B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0C1B">
        <w:rPr>
          <w:rFonts w:ascii="Arial" w:eastAsia="Times New Roman" w:hAnsi="Arial" w:cs="Arial"/>
          <w:sz w:val="26"/>
          <w:szCs w:val="26"/>
          <w:lang w:eastAsia="ru-RU"/>
        </w:rPr>
        <w:t>4. Признать утратившим силу: постановление администрации города Ишима от 14.12.2020 № 1042 «Об утверждении программы профилактики нарушений обязательных требований на 2021 и плановый период 2022 - 2023 годов», постановление администрации города Ишима от 26.07.2021 № 544 «О внесении изменений в постановление администрации города Ишима от 14.12.2020 № 1042 «Об утверждении программы профилактики нарушений обязательных требований на 2021 и плановый период 2022 - 2023 годов».</w:t>
      </w:r>
    </w:p>
    <w:p w:rsidR="00EB0E26" w:rsidRPr="00600C1B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0C1B"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r w:rsidRPr="00600C1B">
        <w:rPr>
          <w:rFonts w:ascii="Arial" w:eastAsia="Times New Roman" w:hAnsi="Arial" w:cs="Arial"/>
          <w:sz w:val="26"/>
          <w:szCs w:val="26"/>
          <w:lang w:eastAsia="ru-RU"/>
        </w:rPr>
        <w:tab/>
        <w:t>Опубликовать настоящее постановление в газете «Ишимская правда», сетевом издании «Официальные документы города Ишима» (www.ishimdoc.ru) и разместить на официальном сайте муниципального образования город Ишим ishim.admtyumen.ru.  в разделе «Муниципальный контроль».</w:t>
      </w:r>
    </w:p>
    <w:p w:rsidR="00EB0E26" w:rsidRPr="00600C1B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0C1B">
        <w:rPr>
          <w:rFonts w:ascii="Arial" w:eastAsia="Times New Roman" w:hAnsi="Arial" w:cs="Arial"/>
          <w:sz w:val="26"/>
          <w:szCs w:val="26"/>
          <w:lang w:eastAsia="ru-RU"/>
        </w:rPr>
        <w:t>6.      Настоящее постановление вступает в силу с 1 января 2022 года.</w:t>
      </w:r>
    </w:p>
    <w:p w:rsidR="00EB0E26" w:rsidRPr="00600C1B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0C1B">
        <w:rPr>
          <w:rFonts w:ascii="Arial" w:eastAsia="Times New Roman" w:hAnsi="Arial" w:cs="Arial"/>
          <w:sz w:val="26"/>
          <w:szCs w:val="26"/>
          <w:lang w:eastAsia="ru-RU"/>
        </w:rPr>
        <w:t>7.</w:t>
      </w:r>
      <w:r w:rsidRPr="00600C1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Контроль за исполнением настоящего постановления возложить на руководителя аппарата Главы города Ишима. </w:t>
      </w:r>
    </w:p>
    <w:p w:rsidR="00EB0E26" w:rsidRDefault="00EB0E26" w:rsidP="00EB0E26">
      <w:pPr>
        <w:autoSpaceDE w:val="0"/>
        <w:spacing w:before="220"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0E26" w:rsidRDefault="00EB0E26" w:rsidP="00EB0E26">
      <w:pPr>
        <w:autoSpaceDE w:val="0"/>
        <w:spacing w:before="220"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0E26" w:rsidRDefault="00EB0E26" w:rsidP="00EB0E26">
      <w:pPr>
        <w:autoSpaceDE w:val="0"/>
        <w:spacing w:before="220"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0E26" w:rsidRPr="00600C1B" w:rsidRDefault="00EB0E26" w:rsidP="00EB0E26">
      <w:pPr>
        <w:autoSpaceDE w:val="0"/>
        <w:spacing w:before="220"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0C1B">
        <w:rPr>
          <w:rFonts w:ascii="Arial" w:eastAsia="Times New Roman" w:hAnsi="Arial" w:cs="Arial"/>
          <w:sz w:val="26"/>
          <w:szCs w:val="26"/>
          <w:lang w:eastAsia="ru-RU"/>
        </w:rPr>
        <w:t>Глава города</w:t>
      </w:r>
      <w:r w:rsidRPr="00600C1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00C1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00C1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          Ф.Б. Шишкин</w:t>
      </w:r>
    </w:p>
    <w:p w:rsidR="00EB0E26" w:rsidRPr="00600C1B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0E26" w:rsidRPr="00600C1B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0E26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</w:p>
    <w:p w:rsidR="00EB0E26" w:rsidRDefault="00EB0E26" w:rsidP="00EB0E26">
      <w:pPr>
        <w:autoSpaceDE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</w:p>
    <w:p w:rsidR="00EB0E26" w:rsidRDefault="00EB0E26" w:rsidP="00EB0E26"/>
    <w:p w:rsidR="00EB0E26" w:rsidRDefault="00EB0E26" w:rsidP="00EB0E26"/>
    <w:p w:rsidR="00EB0E26" w:rsidRDefault="00EB0E26" w:rsidP="00EB0E26">
      <w:pPr>
        <w:pStyle w:val="a3"/>
        <w:spacing w:before="221" w:after="198" w:line="240" w:lineRule="auto"/>
        <w:ind w:firstLine="539"/>
        <w:jc w:val="both"/>
        <w:rPr>
          <w:rFonts w:ascii="Arial" w:hAnsi="Arial" w:cs="Arial"/>
          <w:sz w:val="26"/>
          <w:szCs w:val="26"/>
          <w:highlight w:val="white"/>
        </w:rPr>
        <w:sectPr w:rsidR="00EB0E26" w:rsidSect="00DD3AE8">
          <w:headerReference w:type="default" r:id="rId13"/>
          <w:pgSz w:w="11905" w:h="16838"/>
          <w:pgMar w:top="1134" w:right="567" w:bottom="1134" w:left="1701" w:header="0" w:footer="0" w:gutter="0"/>
          <w:cols w:space="720"/>
          <w:formProt w:val="0"/>
          <w:docGrid w:linePitch="312" w:charSpace="-2049"/>
        </w:sectPr>
      </w:pPr>
    </w:p>
    <w:p w:rsidR="00EB0E26" w:rsidRDefault="00EC25AE" w:rsidP="00EC25AE">
      <w:pPr>
        <w:pStyle w:val="a3"/>
        <w:pageBreakBefore/>
        <w:spacing w:before="0" w:after="0" w:line="240" w:lineRule="auto"/>
        <w:ind w:firstLine="709"/>
        <w:jc w:val="center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</w:t>
      </w:r>
      <w:r w:rsidR="00EB0E26">
        <w:rPr>
          <w:rFonts w:ascii="Arial" w:hAnsi="Arial" w:cs="Arial"/>
          <w:color w:val="000000"/>
        </w:rPr>
        <w:t xml:space="preserve">Приложение </w:t>
      </w:r>
      <w:r w:rsidR="00EB0E26">
        <w:rPr>
          <w:rFonts w:ascii="Arial" w:hAnsi="Arial" w:cs="Arial"/>
          <w:color w:val="000000"/>
          <w:shd w:val="clear" w:color="auto" w:fill="FFFFFF"/>
        </w:rPr>
        <w:t>№ 1</w:t>
      </w:r>
    </w:p>
    <w:p w:rsidR="00EB0E26" w:rsidRDefault="00EC25AE" w:rsidP="00EC25AE">
      <w:pPr>
        <w:pStyle w:val="a3"/>
        <w:spacing w:before="0" w:after="0"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</w:t>
      </w:r>
      <w:r w:rsidR="00EB0E26">
        <w:rPr>
          <w:rFonts w:ascii="Arial" w:hAnsi="Arial" w:cs="Arial"/>
          <w:color w:val="000000"/>
        </w:rPr>
        <w:t>к постановлению</w:t>
      </w:r>
    </w:p>
    <w:p w:rsidR="00EB0E26" w:rsidRDefault="00EC25AE" w:rsidP="00EC25AE">
      <w:pPr>
        <w:pStyle w:val="a3"/>
        <w:spacing w:before="0" w:after="0"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</w:t>
      </w:r>
      <w:r w:rsidR="00EB0E26">
        <w:rPr>
          <w:rFonts w:ascii="Arial" w:hAnsi="Arial" w:cs="Arial"/>
          <w:color w:val="000000"/>
        </w:rPr>
        <w:t>администрации города Ишима</w:t>
      </w:r>
    </w:p>
    <w:p w:rsidR="00EB0E26" w:rsidRDefault="00EC25AE" w:rsidP="00EC25AE">
      <w:pPr>
        <w:pStyle w:val="a3"/>
        <w:spacing w:before="0" w:after="0" w:line="240" w:lineRule="auto"/>
        <w:ind w:firstLine="709"/>
        <w:jc w:val="center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</w:t>
      </w:r>
      <w:r w:rsidR="00EB0E26">
        <w:rPr>
          <w:rFonts w:ascii="Arial" w:hAnsi="Arial" w:cs="Arial"/>
          <w:color w:val="000000"/>
        </w:rPr>
        <w:t>от ____</w:t>
      </w:r>
      <w:r>
        <w:rPr>
          <w:rFonts w:ascii="Arial" w:hAnsi="Arial" w:cs="Arial"/>
          <w:color w:val="000000"/>
        </w:rPr>
        <w:t>___</w:t>
      </w:r>
      <w:r w:rsidR="00EB0E26">
        <w:rPr>
          <w:rFonts w:ascii="Arial" w:hAnsi="Arial" w:cs="Arial"/>
          <w:color w:val="000000"/>
        </w:rPr>
        <w:t>___2021</w:t>
      </w:r>
      <w:r w:rsidR="00DD3AE8">
        <w:rPr>
          <w:rFonts w:ascii="Arial" w:hAnsi="Arial" w:cs="Arial"/>
          <w:color w:val="000000"/>
        </w:rPr>
        <w:t xml:space="preserve"> года</w:t>
      </w:r>
      <w:r w:rsidR="00EB0E26">
        <w:rPr>
          <w:rFonts w:ascii="Arial" w:hAnsi="Arial" w:cs="Arial"/>
          <w:color w:val="000000"/>
        </w:rPr>
        <w:t xml:space="preserve"> № ___</w:t>
      </w:r>
    </w:p>
    <w:p w:rsidR="00EB0E26" w:rsidRDefault="00EB0E26" w:rsidP="00EB0E26">
      <w:pPr>
        <w:pStyle w:val="a3"/>
        <w:spacing w:after="0" w:line="240" w:lineRule="auto"/>
        <w:ind w:firstLine="709"/>
        <w:jc w:val="right"/>
      </w:pPr>
    </w:p>
    <w:p w:rsidR="00EB0E26" w:rsidRDefault="00EB0E26" w:rsidP="00EB0E26">
      <w:pPr>
        <w:pStyle w:val="a3"/>
        <w:spacing w:before="0" w:after="0" w:line="240" w:lineRule="auto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EB0E26" w:rsidRDefault="00EB0E26" w:rsidP="00EB0E26">
      <w:pPr>
        <w:pStyle w:val="a3"/>
        <w:spacing w:before="0" w:after="0" w:line="240" w:lineRule="auto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</w:p>
    <w:p w:rsidR="00EB0E26" w:rsidRDefault="00EB0E26" w:rsidP="00EB0E26">
      <w:pPr>
        <w:pStyle w:val="a3"/>
        <w:spacing w:before="0" w:after="0" w:line="240" w:lineRule="auto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EB0E26" w:rsidRDefault="00EB0E26" w:rsidP="00EB0E26">
      <w:pPr>
        <w:pStyle w:val="a3"/>
        <w:spacing w:before="0" w:after="0" w:line="240" w:lineRule="auto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на автомобильном транспорте, городском наземном электрическом транспорте </w:t>
      </w:r>
    </w:p>
    <w:p w:rsidR="00EB0E26" w:rsidRDefault="00EB0E26" w:rsidP="00EB0E26">
      <w:pPr>
        <w:pStyle w:val="a3"/>
        <w:spacing w:before="0" w:after="0" w:line="240" w:lineRule="auto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и в дорожном хозяйстве на 2022 год</w:t>
      </w:r>
    </w:p>
    <w:p w:rsidR="00EB0E26" w:rsidRDefault="00EB0E26" w:rsidP="00EB0E26">
      <w:pPr>
        <w:pStyle w:val="a3"/>
        <w:spacing w:before="0" w:after="0" w:line="240" w:lineRule="auto"/>
        <w:ind w:firstLine="709"/>
      </w:pPr>
    </w:p>
    <w:tbl>
      <w:tblPr>
        <w:tblW w:w="145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1811"/>
        <w:gridCol w:w="2052"/>
        <w:gridCol w:w="1765"/>
        <w:gridCol w:w="920"/>
        <w:gridCol w:w="2731"/>
        <w:gridCol w:w="4798"/>
      </w:tblGrid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spacing w:before="100" w:beforeAutospacing="1" w:line="288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pStyle w:val="sdfootnote1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</w:rPr>
              <w:t>Характеристика значения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>
              <w:rPr>
                <w:rFonts w:ascii="Arial" w:hAnsi="Arial" w:cs="Arial"/>
              </w:rPr>
              <w:t xml:space="preserve">нализ текущего состояния осуществления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</w:t>
            </w:r>
          </w:p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203641" w:rsidRDefault="00EB0E26" w:rsidP="00732DD0">
            <w:pPr>
              <w:pStyle w:val="sdfootnote"/>
              <w:ind w:left="0" w:firstLine="0"/>
              <w:jc w:val="both"/>
              <w:rPr>
                <w:sz w:val="22"/>
                <w:szCs w:val="22"/>
              </w:rPr>
            </w:pPr>
            <w:r w:rsidRPr="00203641">
              <w:rPr>
                <w:rFonts w:ascii="Arial" w:hAnsi="Arial" w:cs="Arial"/>
                <w:sz w:val="22"/>
                <w:szCs w:val="22"/>
              </w:rPr>
              <w:t xml:space="preserve">Система оценки и управления рисками при осуществлении муниципального контроля не применяется. Муниципальный контроль осуществляется без проведения плановых контрольных мероприятий. </w:t>
            </w:r>
            <w:r w:rsidRPr="00203641">
              <w:rPr>
                <w:rFonts w:ascii="Arial" w:hAnsi="Arial" w:cs="Arial"/>
                <w:color w:val="000000"/>
                <w:sz w:val="22"/>
                <w:szCs w:val="22"/>
              </w:rPr>
              <w:t xml:space="preserve">Внеплановые контрольные мероприятия могут проводиться только после согласования с органами прокуратуры. </w:t>
            </w:r>
            <w:r w:rsidRPr="00203641">
              <w:rPr>
                <w:rFonts w:ascii="Arial" w:hAnsi="Arial" w:cs="Arial"/>
                <w:sz w:val="22"/>
                <w:szCs w:val="22"/>
              </w:rPr>
              <w:t>Муниципальный контроль осу</w:t>
            </w:r>
            <w:r>
              <w:rPr>
                <w:rFonts w:ascii="Arial" w:hAnsi="Arial" w:cs="Arial"/>
                <w:sz w:val="22"/>
                <w:szCs w:val="22"/>
              </w:rPr>
              <w:t>ществляется посредством проведе</w:t>
            </w:r>
            <w:r w:rsidRPr="00203641">
              <w:rPr>
                <w:rFonts w:ascii="Arial" w:hAnsi="Arial" w:cs="Arial"/>
                <w:sz w:val="22"/>
                <w:szCs w:val="22"/>
              </w:rPr>
              <w:t>ния внеплановых контрольных мероприятий при взаимодействии с контролируемым лицом и без взаимодействия с контролируемым лицом.</w:t>
            </w:r>
          </w:p>
          <w:p w:rsidR="00EB0E26" w:rsidRDefault="00EB0E26" w:rsidP="00732DD0">
            <w:pPr>
              <w:pStyle w:val="sdfootnote1"/>
              <w:ind w:left="0" w:firstLine="0"/>
              <w:jc w:val="both"/>
            </w:pP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203641" w:rsidRDefault="00EB0E26" w:rsidP="00732DD0">
            <w:pPr>
              <w:pStyle w:val="sdfootnote"/>
              <w:ind w:left="0" w:firstLine="0"/>
              <w:jc w:val="both"/>
              <w:rPr>
                <w:sz w:val="22"/>
                <w:szCs w:val="22"/>
              </w:rPr>
            </w:pPr>
            <w:r w:rsidRPr="00203641">
              <w:rPr>
                <w:rFonts w:ascii="Arial" w:hAnsi="Arial" w:cs="Arial"/>
                <w:sz w:val="22"/>
                <w:szCs w:val="22"/>
              </w:rPr>
      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 Информирование осуществляется посредством размещения соответствующих сведений на официальном сайте </w:t>
            </w:r>
            <w:r w:rsidRPr="00203641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Ишима </w:t>
            </w:r>
            <w:r w:rsidRPr="00203641">
              <w:rPr>
                <w:rFonts w:ascii="Arial" w:hAnsi="Arial" w:cs="Arial"/>
                <w:sz w:val="22"/>
                <w:szCs w:val="22"/>
              </w:rPr>
              <w:t>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Консультирование осуществляется по правилам, установленным статьей 50 Федерального закона от 31.07.2020 № 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203641" w:rsidRDefault="00EB0E26" w:rsidP="00732DD0">
            <w:pPr>
              <w:pStyle w:val="sdfootnote"/>
              <w:ind w:left="0" w:firstLine="0"/>
              <w:jc w:val="both"/>
              <w:rPr>
                <w:sz w:val="22"/>
                <w:szCs w:val="22"/>
              </w:rPr>
            </w:pPr>
            <w:r w:rsidRPr="00203641">
              <w:rPr>
                <w:rFonts w:ascii="Arial" w:hAnsi="Arial" w:cs="Arial"/>
                <w:sz w:val="22"/>
                <w:szCs w:val="22"/>
              </w:rPr>
              <w:t xml:space="preserve">Программа профилактики направлена на предупреждение </w:t>
            </w:r>
            <w:r w:rsidRPr="002036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причинения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вреда (ущерба) </w:t>
            </w:r>
            <w:r w:rsidRPr="002036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хозяйстве.</w:t>
            </w:r>
          </w:p>
        </w:tc>
      </w:tr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line="288" w:lineRule="auto"/>
              <w:ind w:firstLine="709"/>
              <w:jc w:val="center"/>
            </w:pPr>
          </w:p>
          <w:p w:rsidR="00EB0E26" w:rsidRDefault="00EB0E26" w:rsidP="00732DD0">
            <w:pPr>
              <w:spacing w:before="100" w:beforeAutospacing="1" w:line="288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pStyle w:val="sdfootnote1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Характеристика значения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line="288" w:lineRule="auto"/>
            </w:pPr>
            <w:r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line="288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III. П</w:t>
            </w:r>
            <w:r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Срок (периодичность)</w:t>
            </w:r>
          </w:p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pStyle w:val="sdfootnote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Департамент городского хозяйства администрации города Ишима, директор департамента, заместитель директора департамента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pStyle w:val="sdfootnote1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Департамент городского хозяйства администрации города Ишима, директор департамента, заместитель директора департамента</w:t>
            </w: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Способы консультирования</w:t>
            </w:r>
            <w:hyperlink w:anchor="sdfootnote1sym" w:history="1">
              <w:r>
                <w:rPr>
                  <w:rStyle w:val="a6"/>
                  <w:rFonts w:ascii="Arial" w:hAnsi="Arial" w:cs="Arial"/>
                  <w:i/>
                  <w:iCs/>
                  <w:sz w:val="11"/>
                  <w:szCs w:val="11"/>
                  <w:shd w:val="clear" w:color="auto" w:fill="FFFFFF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5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Pr="00E20989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E2098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EB0E26" w:rsidRPr="00E20989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E2098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B0E26" w:rsidRPr="00E20989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E2098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EB0E26" w:rsidRPr="00E20989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E2098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EB0E26" w:rsidRPr="00E20989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E2098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 w:rsidRPr="00E2098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spacing w:before="100" w:beforeAutospacing="1" w:line="288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IV. П</w:t>
            </w:r>
            <w:r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55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1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pStyle w:val="sdfootnote1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Характеристика значения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55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1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EB0E26" w:rsidRDefault="00EB0E26" w:rsidP="00EB0E26">
      <w:pPr>
        <w:pStyle w:val="a3"/>
        <w:spacing w:after="0" w:line="240" w:lineRule="auto"/>
        <w:ind w:firstLine="709"/>
      </w:pPr>
    </w:p>
    <w:p w:rsidR="00EB0E26" w:rsidRDefault="00EB0E26" w:rsidP="00EB0E26">
      <w:pPr>
        <w:pStyle w:val="a3"/>
        <w:spacing w:after="0" w:line="240" w:lineRule="auto"/>
        <w:ind w:firstLine="709"/>
        <w:jc w:val="center"/>
      </w:pPr>
    </w:p>
    <w:p w:rsidR="00EB0E26" w:rsidRDefault="00EC25AE" w:rsidP="00EC25AE">
      <w:pPr>
        <w:pStyle w:val="a3"/>
        <w:pageBreakBefore/>
        <w:spacing w:before="0" w:after="0" w:line="240" w:lineRule="auto"/>
        <w:ind w:left="10619" w:firstLine="709"/>
        <w:jc w:val="center"/>
      </w:pPr>
      <w:r>
        <w:rPr>
          <w:rFonts w:ascii="Arial" w:hAnsi="Arial" w:cs="Arial"/>
          <w:color w:val="000000"/>
        </w:rPr>
        <w:t xml:space="preserve">  </w:t>
      </w:r>
      <w:r w:rsidR="00EB0E26">
        <w:rPr>
          <w:rFonts w:ascii="Arial" w:hAnsi="Arial" w:cs="Arial"/>
          <w:color w:val="000000"/>
        </w:rPr>
        <w:t xml:space="preserve">Приложение </w:t>
      </w:r>
      <w:r w:rsidR="00EB0E26">
        <w:rPr>
          <w:rFonts w:ascii="Arial" w:hAnsi="Arial" w:cs="Arial"/>
          <w:color w:val="000000"/>
          <w:shd w:val="clear" w:color="auto" w:fill="FFFFFF"/>
        </w:rPr>
        <w:t>№ 2</w:t>
      </w:r>
    </w:p>
    <w:p w:rsidR="00EB0E26" w:rsidRDefault="00EB0E26" w:rsidP="00EB0E26">
      <w:pPr>
        <w:pStyle w:val="a3"/>
        <w:spacing w:before="0" w:after="0"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</w:t>
      </w:r>
      <w:r w:rsidR="00EC25AE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к постановлению</w:t>
      </w:r>
    </w:p>
    <w:p w:rsidR="00EB0E26" w:rsidRDefault="00EB0E26" w:rsidP="00EB0E26">
      <w:pPr>
        <w:pStyle w:val="a3"/>
        <w:spacing w:before="0" w:after="0"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администрации города Ишима  </w:t>
      </w:r>
    </w:p>
    <w:p w:rsidR="00EB0E26" w:rsidRDefault="00EB0E26" w:rsidP="00DD3AE8">
      <w:pPr>
        <w:pStyle w:val="a3"/>
        <w:spacing w:before="0" w:after="0" w:line="240" w:lineRule="auto"/>
        <w:ind w:left="10619"/>
        <w:jc w:val="right"/>
      </w:pPr>
      <w:r>
        <w:rPr>
          <w:rFonts w:ascii="Arial" w:hAnsi="Arial" w:cs="Arial"/>
          <w:color w:val="000000"/>
        </w:rPr>
        <w:t>от _</w:t>
      </w:r>
      <w:r w:rsidR="00EC25AE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______2021 </w:t>
      </w:r>
      <w:r w:rsidR="00DD3AE8">
        <w:rPr>
          <w:rFonts w:ascii="Arial" w:hAnsi="Arial" w:cs="Arial"/>
          <w:color w:val="000000"/>
        </w:rPr>
        <w:t xml:space="preserve">года </w:t>
      </w:r>
      <w:r>
        <w:rPr>
          <w:rFonts w:ascii="Arial" w:hAnsi="Arial" w:cs="Arial"/>
          <w:color w:val="000000"/>
        </w:rPr>
        <w:t>№ ___</w:t>
      </w:r>
    </w:p>
    <w:p w:rsidR="00EB0E26" w:rsidRDefault="00EB0E26" w:rsidP="00EB0E26">
      <w:pPr>
        <w:pStyle w:val="a3"/>
        <w:spacing w:after="0" w:line="240" w:lineRule="auto"/>
        <w:ind w:firstLine="709"/>
        <w:jc w:val="right"/>
      </w:pPr>
    </w:p>
    <w:p w:rsidR="00EB0E26" w:rsidRDefault="00EB0E26" w:rsidP="00EB0E26">
      <w:pPr>
        <w:pStyle w:val="a3"/>
        <w:spacing w:before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EB0E26" w:rsidRDefault="00EB0E26" w:rsidP="00EB0E26">
      <w:pPr>
        <w:pStyle w:val="a3"/>
        <w:spacing w:before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</w:p>
    <w:p w:rsidR="00EB0E26" w:rsidRDefault="00EB0E26" w:rsidP="00EB0E26">
      <w:pPr>
        <w:pStyle w:val="a3"/>
        <w:spacing w:before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охраняемым законом ценностям по муниципальному земельному контролю на 2022 год</w:t>
      </w:r>
    </w:p>
    <w:p w:rsidR="00EB0E26" w:rsidRDefault="00EB0E26" w:rsidP="00EB0E26">
      <w:pPr>
        <w:pStyle w:val="a3"/>
        <w:spacing w:before="0" w:after="0" w:line="240" w:lineRule="auto"/>
        <w:ind w:firstLine="709"/>
      </w:pPr>
    </w:p>
    <w:tbl>
      <w:tblPr>
        <w:tblW w:w="145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1811"/>
        <w:gridCol w:w="2052"/>
        <w:gridCol w:w="1765"/>
        <w:gridCol w:w="920"/>
        <w:gridCol w:w="2731"/>
        <w:gridCol w:w="4798"/>
      </w:tblGrid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E7F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 А</w:t>
            </w:r>
            <w:r w:rsidRPr="00AE7FA5">
              <w:rPr>
                <w:rFonts w:ascii="Arial" w:hAnsi="Arial" w:cs="Arial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pStyle w:val="sdfootnote1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</w:rPr>
              <w:t>Характеристика значения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>
              <w:rPr>
                <w:rFonts w:ascii="Arial" w:hAnsi="Arial" w:cs="Arial"/>
              </w:rPr>
              <w:t xml:space="preserve">нализ текущего состояния осуществления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земельного контроля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D801C8" w:rsidRDefault="00EB0E26" w:rsidP="00732DD0">
            <w:pPr>
              <w:pStyle w:val="sdfootnote1"/>
              <w:spacing w:before="0" w:beforeAutospacing="0"/>
              <w:ind w:left="0" w:firstLine="0"/>
              <w:rPr>
                <w:sz w:val="22"/>
                <w:szCs w:val="22"/>
              </w:rPr>
            </w:pPr>
            <w:r w:rsidRPr="00D801C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 xml:space="preserve">В соответствии с утвержденным планом проверок муниципального земельного контроля на 2021 год была проведена одна проверка юридического лица. По результатам проверки нарушений требований земельного законодательства не выявлено. </w:t>
            </w:r>
          </w:p>
          <w:p w:rsidR="00EB0E26" w:rsidRPr="00D801C8" w:rsidRDefault="00EB0E26" w:rsidP="00732DD0">
            <w:pPr>
              <w:pStyle w:val="sdfootnote1"/>
              <w:spacing w:before="0" w:beforeAutospacing="0"/>
              <w:ind w:left="0" w:firstLine="0"/>
              <w:rPr>
                <w:sz w:val="22"/>
                <w:szCs w:val="22"/>
              </w:rPr>
            </w:pPr>
            <w:r w:rsidRPr="00D801C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Внеплановые проверки в отношении граждан, органов государственной власти и органов местного самоуправления не проводились, в связи с отсутствием поступления в органы местного самоуправления обращений и заявлений граждан, юридических лиц, индивидуальных предпринимателей информации от органов государственной власти, органов местного самоуправления, из средств массовой информации о следующих фактах:</w:t>
            </w:r>
          </w:p>
          <w:p w:rsidR="00EB0E26" w:rsidRPr="00D801C8" w:rsidRDefault="00EB0E26" w:rsidP="00732DD0">
            <w:pPr>
              <w:spacing w:after="0" w:line="288" w:lineRule="auto"/>
            </w:pPr>
            <w:r w:rsidRPr="00D801C8">
              <w:rPr>
                <w:rFonts w:ascii="Arial" w:hAnsi="Arial" w:cs="Arial"/>
                <w:iCs/>
              </w:rPr>
      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      </w:r>
          </w:p>
          <w:p w:rsidR="00EB0E26" w:rsidRPr="00D801C8" w:rsidRDefault="00EB0E26" w:rsidP="00732DD0">
            <w:pPr>
              <w:pStyle w:val="sdfootnote1"/>
              <w:spacing w:before="0" w:beforeAutospacing="0"/>
              <w:ind w:left="0" w:firstLine="0"/>
            </w:pPr>
            <w:r w:rsidRPr="00D801C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</w:t>
            </w:r>
            <w:r w:rsidRPr="00D801C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1C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характера</w:t>
            </w:r>
            <w:r w:rsidRPr="00D801C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</w:rPr>
              <w:t>В целях профилактики нарушений обязательных требований на официальном сайте администрации города Ишима размещены: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</w:rPr>
      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контроля;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</w:rPr>
              <w:t>- 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городской округ город Ишим;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</w:rPr>
              <w:t>- обобщение практики осуществления муниципального земельного контроля на территории муниципального образования городской округ город Ишим.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При непосредственном обращении осуществляется консультирование подконтрольных субъектов по вопросам оформления документов на используемые и планируемые к использованию земельные участки.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EB0E26" w:rsidRDefault="00EB0E26" w:rsidP="00732DD0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EB0E26">
              <w:rPr>
                <w:rFonts w:ascii="Arial" w:hAnsi="Arial" w:cs="Arial"/>
              </w:rPr>
              <w:t xml:space="preserve">Программа профилактики направлена на решение следующих проблем, нарушений требований законодательства, которые могут быть выявлены в ходе осуществления муниципального земельного контроля: </w:t>
            </w:r>
          </w:p>
          <w:p w:rsidR="00EB0E26" w:rsidRPr="00EB0E26" w:rsidRDefault="00EB0E26" w:rsidP="00732DD0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EB0E26">
              <w:rPr>
                <w:rFonts w:ascii="Arial" w:hAnsi="Arial" w:cs="Arial"/>
              </w:rPr>
      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</w:t>
            </w:r>
            <w:hyperlink r:id="rId14" w:history="1">
              <w:r w:rsidRPr="00EB0E26">
                <w:rPr>
                  <w:rStyle w:val="a6"/>
                  <w:rFonts w:ascii="Arial" w:hAnsi="Arial" w:cs="Arial"/>
                  <w:color w:val="auto"/>
                  <w:u w:val="none"/>
                </w:rPr>
                <w:t>ст. 7.1</w:t>
              </w:r>
            </w:hyperlink>
            <w:r w:rsidRPr="00EB0E26">
              <w:rPr>
                <w:rFonts w:ascii="Arial" w:hAnsi="Arial" w:cs="Arial"/>
              </w:rPr>
              <w:t>. Кодекса об административных правонарушениях Российской Федерации).</w:t>
            </w:r>
          </w:p>
          <w:p w:rsidR="00EB0E26" w:rsidRPr="00EB0E26" w:rsidRDefault="00EB0E26" w:rsidP="00732DD0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EB0E26">
              <w:rPr>
                <w:rFonts w:ascii="Arial" w:hAnsi="Arial" w:cs="Arial"/>
              </w:rPr>
              <w:t>Самовольный захват земельного участка или его части, совершенный гражданами, юридическими лицами, индивидуальными предпринимателями, рассматривается как нарушение земельного законодательства, наносящее ущерб экономике, пользователям и собственникам земельных участков.</w:t>
            </w:r>
          </w:p>
          <w:p w:rsidR="00EB0E26" w:rsidRPr="00EB0E26" w:rsidRDefault="00EB0E26" w:rsidP="00732DD0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EB0E26">
              <w:rPr>
                <w:rFonts w:ascii="Arial" w:hAnsi="Arial" w:cs="Arial"/>
              </w:rPr>
              <w:t xml:space="preserve">Без проведения кадастровых работ по уточнению границ земельного участка, участок становится объектом спора со смежными землепользователями и с территориями общего пользования. </w:t>
            </w:r>
          </w:p>
          <w:p w:rsidR="00EB0E26" w:rsidRPr="00EB0E26" w:rsidRDefault="00EB0E26" w:rsidP="00732DD0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EB0E26">
              <w:rPr>
                <w:rFonts w:ascii="Arial" w:hAnsi="Arial" w:cs="Arial"/>
              </w:rPr>
              <w:t xml:space="preserve">Права на земельные участки, в соответствии со ст. 25 Земельного кодекса Российской Федерации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5" w:history="1">
              <w:r w:rsidRPr="00EB0E26">
                <w:rPr>
                  <w:rStyle w:val="a6"/>
                  <w:rFonts w:ascii="Arial" w:hAnsi="Arial" w:cs="Arial"/>
                  <w:color w:val="auto"/>
                  <w:u w:val="none"/>
                </w:rPr>
                <w:t>законом</w:t>
              </w:r>
            </w:hyperlink>
            <w:r w:rsidRPr="00EB0E26">
              <w:rPr>
                <w:rFonts w:ascii="Arial" w:hAnsi="Arial" w:cs="Arial"/>
              </w:rPr>
              <w:t xml:space="preserve"> «О государственной регистрации недвижимости».</w:t>
            </w:r>
          </w:p>
          <w:p w:rsidR="00EB0E26" w:rsidRPr="00EB0E26" w:rsidRDefault="008C0A78" w:rsidP="00732DD0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hyperlink r:id="rId16" w:history="1">
              <w:r w:rsidR="00EB0E26" w:rsidRPr="00EB0E26">
                <w:rPr>
                  <w:rStyle w:val="a6"/>
                  <w:rFonts w:ascii="Arial" w:hAnsi="Arial" w:cs="Arial"/>
                  <w:color w:val="auto"/>
                  <w:u w:val="none"/>
                </w:rPr>
                <w:t xml:space="preserve"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(ст. 8.8 Кодекса об административных правонарушениях Российской Федерации). </w:t>
              </w:r>
            </w:hyperlink>
          </w:p>
          <w:p w:rsidR="00EB0E26" w:rsidRPr="00EB0E26" w:rsidRDefault="008C0A78" w:rsidP="00732DD0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hyperlink r:id="rId17" w:history="1">
              <w:r w:rsidR="00EB0E26" w:rsidRPr="00EB0E26">
                <w:rPr>
                  <w:rStyle w:val="a6"/>
                  <w:rFonts w:ascii="Arial" w:hAnsi="Arial" w:cs="Arial"/>
                  <w:color w:val="auto"/>
                  <w:u w:val="none"/>
                </w:rPr>
                <w:t xml:space="preserve">Под использованием земель не по целевому назначению понимается использование земельного участка не в соответствии с видом разрешенного использования, сведения о котором внесены в Единый государственный реестр недвижимости, что может отразиться на бюджете города, а также нарушить требования градостроительных регламентов. </w:t>
              </w:r>
            </w:hyperlink>
          </w:p>
          <w:p w:rsidR="00EB0E26" w:rsidRPr="00EB0E26" w:rsidRDefault="00EB0E26" w:rsidP="00732DD0">
            <w:pPr>
              <w:spacing w:after="0" w:line="288" w:lineRule="auto"/>
              <w:jc w:val="both"/>
              <w:rPr>
                <w:rFonts w:ascii="Arial" w:hAnsi="Arial" w:cs="Arial"/>
              </w:rPr>
            </w:pPr>
          </w:p>
          <w:p w:rsidR="00EB0E26" w:rsidRPr="00EB0E26" w:rsidRDefault="008C0A78" w:rsidP="00732DD0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hyperlink r:id="rId18" w:history="1">
              <w:r w:rsidR="00EB0E26" w:rsidRPr="00EB0E26">
                <w:rPr>
                  <w:rStyle w:val="a6"/>
                  <w:rFonts w:ascii="Arial" w:hAnsi="Arial" w:cs="Arial"/>
                  <w:color w:val="auto"/>
                  <w:u w:val="none"/>
                </w:rPr>
                <w:t>3) самовольная постройка (подлежит сносу или приведению в соответствие с установленными требованиями в соответствии со ст. 222 Гражданского кодекса Российской Федерации).</w:t>
              </w:r>
            </w:hyperlink>
          </w:p>
          <w:p w:rsidR="00EB0E26" w:rsidRPr="00EB0E26" w:rsidRDefault="008C0A78" w:rsidP="00732DD0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hyperlink r:id="rId19" w:history="1">
              <w:r w:rsidR="00EB0E26" w:rsidRPr="00EB0E26">
                <w:rPr>
                  <w:rStyle w:val="a6"/>
                  <w:rFonts w:ascii="Arial" w:hAnsi="Arial" w:cs="Arial"/>
                  <w:color w:val="auto"/>
                  <w:u w:val="none"/>
                </w:rPr>
        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        </w:r>
            </w:hyperlink>
          </w:p>
          <w:p w:rsidR="00EB0E26" w:rsidRPr="00EB0E26" w:rsidRDefault="008C0A78" w:rsidP="00732DD0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hyperlink r:id="rId20" w:history="1">
              <w:r w:rsidR="00EB0E26" w:rsidRPr="00EB0E26">
                <w:rPr>
                  <w:rStyle w:val="a6"/>
                  <w:rFonts w:ascii="Arial" w:hAnsi="Arial" w:cs="Arial"/>
                  <w:color w:val="auto"/>
                  <w:u w:val="none"/>
                </w:rPr>
                <w:t>В соответствии со ст. 55.32 Градостроительного кодекса Российской Федерации 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 статьей 222 Гражданского кодекса Российской Федерации.</w:t>
              </w:r>
            </w:hyperlink>
          </w:p>
          <w:p w:rsidR="00EB0E26" w:rsidRPr="00EB0E26" w:rsidRDefault="008C0A78" w:rsidP="00732DD0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hyperlink r:id="rId21" w:history="1">
              <w:r w:rsidR="00EB0E26" w:rsidRPr="00EB0E26">
                <w:rPr>
                  <w:rStyle w:val="a6"/>
                  <w:rFonts w:ascii="Arial" w:hAnsi="Arial" w:cs="Arial"/>
                  <w:color w:val="auto"/>
                  <w:u w:val="none"/>
                </w:rPr>
                <w:t>Сохранение самовольных построек без приведения в соответствие с установленными требованиями, является носителем потенциальной угрозы жизни и здоровья граждан. Самовольная постройка влечет нарушение имущественных прав пользователей смежных земельных участков, органа местного самоуправления, субъекта Российской Федерации, Российской Федерации, невозможность надлежащего использования такого земельного участка.</w:t>
              </w:r>
            </w:hyperlink>
          </w:p>
        </w:tc>
      </w:tr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EB0E26" w:rsidRDefault="00EB0E26" w:rsidP="00732DD0">
            <w:pPr>
              <w:spacing w:before="100" w:beforeAutospacing="1" w:line="288" w:lineRule="auto"/>
              <w:ind w:firstLine="709"/>
              <w:jc w:val="center"/>
              <w:rPr>
                <w:sz w:val="24"/>
                <w:szCs w:val="24"/>
              </w:rPr>
            </w:pPr>
            <w:r w:rsidRPr="00EB0E2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EB0E26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pStyle w:val="sdfootnote1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Характеристика значения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3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line="288" w:lineRule="auto"/>
            </w:pPr>
            <w:r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5. Выявление типичных н</w:t>
            </w:r>
            <w:r>
              <w:rPr>
                <w:rFonts w:ascii="Arial" w:hAnsi="Arial" w:cs="Arial"/>
                <w:shd w:val="clear" w:color="auto" w:fill="FFFFFF"/>
              </w:rPr>
              <w:t>арушений обязательных требований и подготовка предложений по их профилактике.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line="288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III. П</w:t>
            </w:r>
            <w:r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Срок (периодичность)</w:t>
            </w:r>
          </w:p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C942B1" w:rsidRDefault="00EB0E26" w:rsidP="00732DD0">
            <w:pPr>
              <w:pStyle w:val="sdfootnote1"/>
              <w:ind w:left="0" w:firstLine="0"/>
              <w:jc w:val="center"/>
              <w:rPr>
                <w:sz w:val="22"/>
                <w:szCs w:val="22"/>
              </w:rPr>
            </w:pPr>
            <w:r w:rsidRPr="00C942B1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>Департамент имущественных отношений и земельных ресурсов администрации города Ишима, заместитель директора департамента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C942B1" w:rsidRDefault="00EB0E26" w:rsidP="00732DD0">
            <w:pPr>
              <w:pStyle w:val="sdfootnote1"/>
              <w:ind w:left="0" w:firstLine="0"/>
              <w:jc w:val="center"/>
              <w:rPr>
                <w:sz w:val="22"/>
                <w:szCs w:val="22"/>
              </w:rPr>
            </w:pPr>
            <w:r w:rsidRPr="00C942B1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>Департамент имущественных отношений и земельных ресурсов администрации города Ишима, заместитель директора департамента</w:t>
            </w: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5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Pr="00C942B1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C942B1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EB0E26" w:rsidRPr="00C942B1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C942B1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B0E26" w:rsidRPr="00C942B1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C942B1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EB0E26" w:rsidRPr="00C942B1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C942B1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EB0E26" w:rsidRPr="00C942B1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C942B1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 w:rsidRPr="00C942B1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spacing w:before="100" w:beforeAutospacing="1" w:line="288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IV. П</w:t>
            </w:r>
            <w:r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55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1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pStyle w:val="sdfootnote1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Характеристика значения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55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1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EB0E26" w:rsidRDefault="00EB0E26" w:rsidP="00EB0E26">
      <w:pPr>
        <w:pStyle w:val="a3"/>
        <w:spacing w:after="0" w:line="240" w:lineRule="auto"/>
        <w:ind w:firstLine="709"/>
      </w:pPr>
    </w:p>
    <w:p w:rsidR="00EB0E26" w:rsidRDefault="00EC25AE" w:rsidP="00EC25AE">
      <w:pPr>
        <w:pStyle w:val="a3"/>
        <w:pageBreakBefore/>
        <w:spacing w:before="0" w:after="0" w:line="240" w:lineRule="auto"/>
        <w:ind w:left="11327" w:firstLine="1"/>
        <w:jc w:val="center"/>
      </w:pPr>
      <w:r>
        <w:rPr>
          <w:rFonts w:ascii="Arial" w:hAnsi="Arial" w:cs="Arial"/>
          <w:color w:val="000000"/>
        </w:rPr>
        <w:t xml:space="preserve"> </w:t>
      </w:r>
      <w:r w:rsidR="00EB0E26">
        <w:rPr>
          <w:rFonts w:ascii="Arial" w:hAnsi="Arial" w:cs="Arial"/>
          <w:color w:val="000000"/>
        </w:rPr>
        <w:t xml:space="preserve">Приложение </w:t>
      </w:r>
      <w:r w:rsidR="00EB0E26">
        <w:rPr>
          <w:rFonts w:ascii="Arial" w:hAnsi="Arial" w:cs="Arial"/>
          <w:color w:val="000000"/>
          <w:shd w:val="clear" w:color="auto" w:fill="FFFFFF"/>
        </w:rPr>
        <w:t>№ 3</w:t>
      </w:r>
    </w:p>
    <w:p w:rsidR="00EB0E26" w:rsidRDefault="00EB0E26" w:rsidP="00EB0E26">
      <w:pPr>
        <w:pStyle w:val="a3"/>
        <w:spacing w:before="0" w:after="0"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EC25AE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к постановлению</w:t>
      </w:r>
    </w:p>
    <w:p w:rsidR="00EB0E26" w:rsidRDefault="00EB0E26" w:rsidP="00EB0E26">
      <w:pPr>
        <w:pStyle w:val="a3"/>
        <w:spacing w:before="0" w:after="0"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администрации города Ишима  </w:t>
      </w:r>
    </w:p>
    <w:p w:rsidR="00EB0E26" w:rsidRDefault="00EB0E26" w:rsidP="00EC25AE">
      <w:pPr>
        <w:pStyle w:val="a3"/>
        <w:spacing w:before="0" w:after="0" w:line="240" w:lineRule="auto"/>
        <w:ind w:left="10619" w:firstLine="709"/>
        <w:jc w:val="center"/>
      </w:pPr>
      <w:r>
        <w:rPr>
          <w:rFonts w:ascii="Arial" w:hAnsi="Arial" w:cs="Arial"/>
          <w:color w:val="000000"/>
        </w:rPr>
        <w:t>от _______2021</w:t>
      </w:r>
      <w:r w:rsidR="00DD3AE8">
        <w:rPr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  <w:color w:val="000000"/>
        </w:rPr>
        <w:t xml:space="preserve"> № ___</w:t>
      </w:r>
    </w:p>
    <w:p w:rsidR="00EB0E26" w:rsidRDefault="00EB0E26" w:rsidP="00EB0E26">
      <w:pPr>
        <w:pStyle w:val="a3"/>
        <w:spacing w:after="0" w:line="240" w:lineRule="auto"/>
        <w:ind w:firstLine="709"/>
        <w:jc w:val="right"/>
      </w:pPr>
    </w:p>
    <w:p w:rsidR="00EB0E26" w:rsidRDefault="00EB0E26" w:rsidP="00EB0E26">
      <w:pPr>
        <w:pStyle w:val="a3"/>
        <w:spacing w:before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EB0E26" w:rsidRDefault="00EB0E26" w:rsidP="00EB0E26">
      <w:pPr>
        <w:pStyle w:val="a3"/>
        <w:spacing w:before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</w:p>
    <w:p w:rsidR="00EB0E26" w:rsidRDefault="00EB0E26" w:rsidP="00EB0E26">
      <w:pPr>
        <w:pStyle w:val="a3"/>
        <w:spacing w:before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EB0E26" w:rsidRDefault="00EB0E26" w:rsidP="00EB0E26">
      <w:pPr>
        <w:pStyle w:val="a3"/>
        <w:spacing w:before="0" w:after="0" w:line="240" w:lineRule="auto"/>
        <w:ind w:firstLine="709"/>
        <w:jc w:val="center"/>
        <w:rPr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EB0E26" w:rsidRDefault="00EB0E26" w:rsidP="00EB0E26">
      <w:pPr>
        <w:pStyle w:val="a3"/>
        <w:spacing w:after="0" w:line="240" w:lineRule="auto"/>
        <w:ind w:firstLine="709"/>
      </w:pPr>
    </w:p>
    <w:tbl>
      <w:tblPr>
        <w:tblW w:w="145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1811"/>
        <w:gridCol w:w="2233"/>
        <w:gridCol w:w="1584"/>
        <w:gridCol w:w="920"/>
        <w:gridCol w:w="2731"/>
        <w:gridCol w:w="4798"/>
      </w:tblGrid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7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pStyle w:val="sdfootnote1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</w:rPr>
              <w:t>Характеристика значения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>
              <w:rPr>
                <w:rFonts w:ascii="Arial" w:hAnsi="Arial" w:cs="Arial"/>
              </w:rPr>
              <w:t xml:space="preserve">нализ текущего состояния осуществления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7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1D6207" w:rsidRDefault="00EB0E26" w:rsidP="00732DD0">
            <w:pPr>
              <w:pStyle w:val="Textbody"/>
              <w:rPr>
                <w:sz w:val="22"/>
                <w:szCs w:val="22"/>
              </w:rPr>
            </w:pPr>
            <w:r w:rsidRPr="001D6207">
              <w:rPr>
                <w:sz w:val="22"/>
                <w:szCs w:val="22"/>
              </w:rPr>
              <w:t>Муниципальный контроль осуществляется без проведения плановых контрольных мероприятий.</w:t>
            </w:r>
          </w:p>
          <w:p w:rsidR="00EB0E26" w:rsidRPr="001D6207" w:rsidRDefault="00EB0E26" w:rsidP="00732DD0">
            <w:pPr>
              <w:pStyle w:val="Textbody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Внеплановые </w:t>
            </w:r>
            <w:r w:rsidRPr="001D6207">
              <w:rPr>
                <w:color w:val="000000"/>
                <w:sz w:val="22"/>
                <w:szCs w:val="22"/>
              </w:rPr>
              <w:t>контрольные мероприятия могут проводиться только после согласования с органами прокуратуры.</w:t>
            </w:r>
          </w:p>
          <w:p w:rsidR="00EB0E26" w:rsidRPr="001D6207" w:rsidRDefault="00EB0E26" w:rsidP="00732DD0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 w:rsidRPr="001D6207">
              <w:rPr>
                <w:rFonts w:ascii="Arial" w:hAnsi="Arial"/>
                <w:sz w:val="22"/>
                <w:szCs w:val="22"/>
                <w:lang w:val="ru-RU"/>
              </w:rPr>
      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      </w:r>
          </w:p>
          <w:p w:rsidR="00EB0E26" w:rsidRPr="001D6207" w:rsidRDefault="00EB0E26" w:rsidP="00732DD0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 w:rsidRPr="001D6207">
              <w:rPr>
                <w:rFonts w:ascii="Arial" w:hAnsi="Arial"/>
                <w:sz w:val="22"/>
                <w:szCs w:val="22"/>
                <w:lang w:val="ru-RU"/>
              </w:rPr>
              <w:t>Контрольными мероприятиями, осуществляемыми при взаимодействии с контролируемым лицом являются:</w:t>
            </w:r>
          </w:p>
          <w:p w:rsidR="00EB0E26" w:rsidRPr="001D6207" w:rsidRDefault="00EB0E26" w:rsidP="00732DD0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 w:rsidRPr="001D6207">
              <w:rPr>
                <w:rFonts w:ascii="Arial" w:hAnsi="Arial"/>
                <w:sz w:val="22"/>
                <w:szCs w:val="22"/>
                <w:lang w:val="ru-RU"/>
              </w:rPr>
              <w:t>1) инспекционный визит;</w:t>
            </w:r>
          </w:p>
          <w:p w:rsidR="00EB0E26" w:rsidRPr="001D6207" w:rsidRDefault="00EB0E26" w:rsidP="00732DD0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 w:rsidRPr="001D6207">
              <w:rPr>
                <w:rFonts w:ascii="Arial" w:hAnsi="Arial"/>
                <w:sz w:val="22"/>
                <w:szCs w:val="22"/>
                <w:lang w:val="ru-RU"/>
              </w:rPr>
              <w:t>2) документарная проверка;</w:t>
            </w:r>
          </w:p>
          <w:p w:rsidR="00EB0E26" w:rsidRPr="001D6207" w:rsidRDefault="00EB0E26" w:rsidP="00732DD0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 w:rsidRPr="001D6207">
              <w:rPr>
                <w:rFonts w:ascii="Arial" w:hAnsi="Arial"/>
                <w:sz w:val="22"/>
                <w:szCs w:val="22"/>
                <w:lang w:val="ru-RU"/>
              </w:rPr>
              <w:t>3) выездная проверка.</w:t>
            </w:r>
          </w:p>
          <w:p w:rsidR="00EB0E26" w:rsidRPr="001D6207" w:rsidRDefault="00EB0E26" w:rsidP="00732DD0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 w:rsidRPr="001D6207"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Контрольными мероприятиями, осуществляемыми без взаимодействия с контролируемым лицом являются:</w:t>
            </w:r>
          </w:p>
          <w:p w:rsidR="00EB0E26" w:rsidRPr="001D6207" w:rsidRDefault="00EB0E26" w:rsidP="00732DD0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 w:rsidRPr="001D6207"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1) наблюдение за соблюдением обязательных требований (мониторинг безопасности);</w:t>
            </w:r>
          </w:p>
          <w:p w:rsidR="00EB0E26" w:rsidRPr="001D6207" w:rsidRDefault="00EB0E26" w:rsidP="00732DD0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 w:rsidRPr="001D6207"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2) выездное обследование.</w:t>
            </w:r>
          </w:p>
          <w:p w:rsidR="00EB0E26" w:rsidRPr="001D6207" w:rsidRDefault="00EB0E26" w:rsidP="00732DD0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 w:rsidRPr="001D6207">
              <w:rPr>
                <w:rFonts w:ascii="Arial" w:hAnsi="Arial"/>
                <w:sz w:val="22"/>
                <w:szCs w:val="22"/>
                <w:lang w:val="ru-RU"/>
              </w:rPr>
              <w:t xml:space="preserve">Порядок и основания проведения контрольных мероприятий, определяются Федеральным законом </w:t>
            </w:r>
            <w:r w:rsidRPr="001D620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от 31.07.2020 № 248-ФЗ «О государственном контроле (надзоре) и муниципальном контроле в Российской Федерации».</w:t>
            </w:r>
          </w:p>
          <w:p w:rsidR="00EB0E26" w:rsidRDefault="00EB0E26" w:rsidP="00732DD0">
            <w:pPr>
              <w:pStyle w:val="sdfootnote1"/>
              <w:ind w:left="0" w:firstLine="0"/>
            </w:pP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7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A710EB" w:rsidRDefault="00EB0E26" w:rsidP="00732DD0">
            <w:pPr>
              <w:pStyle w:val="Textbody"/>
              <w:rPr>
                <w:rFonts w:cs="Arial"/>
                <w:sz w:val="22"/>
                <w:szCs w:val="22"/>
              </w:rPr>
            </w:pPr>
            <w:r w:rsidRPr="00A710EB">
              <w:rPr>
                <w:rFonts w:cs="Arial"/>
                <w:sz w:val="22"/>
                <w:szCs w:val="22"/>
              </w:rPr>
              <w:t xml:space="preserve">При осуществлении </w:t>
            </w:r>
            <w:r w:rsidRPr="00A710EB">
              <w:rPr>
                <w:rFonts w:eastAsia="Arial" w:cs="Arial"/>
                <w:sz w:val="22"/>
                <w:szCs w:val="22"/>
              </w:rPr>
              <w:t>муниципального контроля</w:t>
            </w:r>
            <w:r w:rsidRPr="00A710EB">
              <w:rPr>
                <w:rFonts w:eastAsia="Arial" w:cs="Arial"/>
                <w:color w:val="000000"/>
                <w:sz w:val="22"/>
                <w:szCs w:val="22"/>
              </w:rPr>
              <w:t xml:space="preserve"> проводятся следующие виды профилактических мероприятий:</w:t>
            </w:r>
          </w:p>
          <w:p w:rsidR="00EB0E26" w:rsidRPr="00A710EB" w:rsidRDefault="00EB0E26" w:rsidP="00732DD0">
            <w:pPr>
              <w:pStyle w:val="Textbody"/>
              <w:rPr>
                <w:rFonts w:eastAsia="Arial" w:cs="Arial"/>
                <w:color w:val="000000"/>
                <w:sz w:val="22"/>
                <w:szCs w:val="22"/>
              </w:rPr>
            </w:pPr>
            <w:r w:rsidRPr="00A710EB">
              <w:rPr>
                <w:rFonts w:eastAsia="Arial" w:cs="Arial"/>
                <w:color w:val="000000"/>
                <w:sz w:val="22"/>
                <w:szCs w:val="22"/>
              </w:rPr>
              <w:t>1) информирование;</w:t>
            </w:r>
          </w:p>
          <w:p w:rsidR="00EB0E26" w:rsidRPr="00A710EB" w:rsidRDefault="00EB0E26" w:rsidP="00732DD0">
            <w:pPr>
              <w:pStyle w:val="Textbody"/>
              <w:rPr>
                <w:rFonts w:eastAsia="Arial" w:cs="Arial"/>
                <w:color w:val="000000"/>
                <w:sz w:val="22"/>
                <w:szCs w:val="22"/>
              </w:rPr>
            </w:pPr>
            <w:r w:rsidRPr="00A710EB">
              <w:rPr>
                <w:rFonts w:eastAsia="Arial" w:cs="Arial"/>
                <w:color w:val="000000"/>
                <w:sz w:val="22"/>
                <w:szCs w:val="22"/>
              </w:rPr>
              <w:t>2) консультирование.</w:t>
            </w:r>
          </w:p>
          <w:p w:rsidR="00EB0E26" w:rsidRPr="00A710EB" w:rsidRDefault="00EB0E26" w:rsidP="00732DD0">
            <w:pPr>
              <w:pStyle w:val="Textbody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Администрацией</w:t>
            </w:r>
            <w:r w:rsidRPr="00A710EB">
              <w:rPr>
                <w:rFonts w:eastAsia="Calibri" w:cs="Arial"/>
                <w:sz w:val="22"/>
                <w:szCs w:val="22"/>
                <w:lang w:eastAsia="en-US"/>
              </w:rPr>
              <w:t xml:space="preserve">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</w:t>
            </w:r>
          </w:p>
          <w:p w:rsidR="00EB0E26" w:rsidRPr="00A710EB" w:rsidRDefault="00EB0E26" w:rsidP="00732DD0">
            <w:pPr>
              <w:pStyle w:val="Textbody"/>
              <w:rPr>
                <w:rFonts w:cs="Arial"/>
                <w:sz w:val="22"/>
                <w:szCs w:val="22"/>
              </w:rPr>
            </w:pPr>
            <w:r w:rsidRPr="00A710EB">
              <w:rPr>
                <w:rFonts w:cs="Arial"/>
                <w:sz w:val="22"/>
                <w:szCs w:val="22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Pr="00A710EB">
              <w:rPr>
                <w:rFonts w:cs="Arial"/>
                <w:color w:val="000000"/>
                <w:sz w:val="22"/>
                <w:szCs w:val="22"/>
              </w:rPr>
              <w:t xml:space="preserve">города Ишима </w:t>
            </w:r>
            <w:r w:rsidRPr="00A710EB">
              <w:rPr>
                <w:rFonts w:cs="Arial"/>
                <w:sz w:val="22"/>
                <w:szCs w:val="22"/>
              </w:rPr>
              <w:t>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B0E26" w:rsidRPr="00A710EB" w:rsidRDefault="00EB0E26" w:rsidP="00732DD0">
            <w:pPr>
              <w:pStyle w:val="Textbody"/>
              <w:rPr>
                <w:bCs/>
                <w:sz w:val="22"/>
                <w:szCs w:val="22"/>
              </w:rPr>
            </w:pPr>
            <w:r w:rsidRPr="00A710EB">
              <w:rPr>
                <w:rFonts w:cs="Arial"/>
                <w:sz w:val="22"/>
                <w:szCs w:val="22"/>
              </w:rPr>
              <w:t xml:space="preserve">Консультирование осуществляется по правилам, установленным статьей 50 </w:t>
            </w:r>
            <w:r w:rsidRPr="00A710EB">
              <w:rPr>
                <w:rFonts w:eastAsia="Calibri" w:cs="Arial"/>
                <w:sz w:val="22"/>
                <w:szCs w:val="22"/>
                <w:lang w:eastAsia="en-US"/>
              </w:rPr>
              <w:t xml:space="preserve">Федерального закона от 31.07.2020 № 248-ФЗ «О государственном контроле (надзоре) и муниципальном контроле в Российской Федерации», с учетом правил, установленных Положением </w:t>
            </w:r>
            <w:r>
              <w:rPr>
                <w:bCs/>
                <w:sz w:val="22"/>
                <w:szCs w:val="22"/>
              </w:rPr>
              <w:t>о</w:t>
            </w:r>
            <w:r w:rsidRPr="00A710EB">
              <w:rPr>
                <w:bCs/>
                <w:sz w:val="22"/>
                <w:szCs w:val="22"/>
              </w:rPr>
              <w:t xml:space="preserve"> </w:t>
            </w:r>
            <w:r w:rsidRPr="00A710EB">
              <w:rPr>
                <w:rFonts w:cs="Arial"/>
                <w:sz w:val="22"/>
                <w:szCs w:val="22"/>
              </w:rPr>
              <w:t>муниципальном контроле на территории города Ишима в сфере благо</w:t>
            </w:r>
            <w:r>
              <w:rPr>
                <w:rFonts w:cs="Arial"/>
                <w:sz w:val="22"/>
                <w:szCs w:val="22"/>
              </w:rPr>
              <w:t>устройства.</w:t>
            </w:r>
          </w:p>
          <w:p w:rsidR="00EB0E26" w:rsidRPr="00A710EB" w:rsidRDefault="00EB0E26" w:rsidP="00732DD0">
            <w:pPr>
              <w:pStyle w:val="Textbody"/>
              <w:rPr>
                <w:rFonts w:cs="Arial"/>
                <w:sz w:val="22"/>
                <w:szCs w:val="22"/>
              </w:rPr>
            </w:pPr>
          </w:p>
          <w:p w:rsidR="00EB0E26" w:rsidRDefault="00EB0E26" w:rsidP="00732DD0">
            <w:pPr>
              <w:pStyle w:val="sdfootnote1"/>
              <w:ind w:left="0" w:firstLine="0"/>
            </w:pP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7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231D92" w:rsidRDefault="00EB0E26" w:rsidP="00732DD0">
            <w:pPr>
              <w:pStyle w:val="sdfootnote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31D92">
              <w:rPr>
                <w:rFonts w:ascii="Arial" w:eastAsia="Arial" w:hAnsi="Arial" w:cs="Arial"/>
                <w:sz w:val="22"/>
                <w:szCs w:val="22"/>
              </w:rPr>
              <w:t>униципальн</w:t>
            </w:r>
            <w:r>
              <w:rPr>
                <w:rFonts w:ascii="Arial" w:eastAsia="Arial" w:hAnsi="Arial" w:cs="Arial"/>
                <w:sz w:val="22"/>
                <w:szCs w:val="22"/>
              </w:rPr>
              <w:t>ый контроль</w:t>
            </w:r>
            <w:r w:rsidRPr="00231D9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 сфере благоустройства направлен на</w:t>
            </w:r>
            <w:r w:rsidRPr="00231D9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31D92">
              <w:rPr>
                <w:rFonts w:ascii="Arial" w:hAnsi="Arial" w:cs="Arial"/>
                <w:sz w:val="22"/>
                <w:szCs w:val="22"/>
              </w:rPr>
              <w:t>соблюдение правил благоустройства территории города Ишима, утвержденных ре</w:t>
            </w:r>
            <w:r>
              <w:rPr>
                <w:rFonts w:ascii="Arial" w:hAnsi="Arial" w:cs="Arial"/>
                <w:sz w:val="22"/>
                <w:szCs w:val="22"/>
              </w:rPr>
              <w:t>шением Ишимской городской Думы</w:t>
            </w:r>
            <w:r w:rsidRPr="00231D92">
              <w:rPr>
                <w:rFonts w:ascii="Arial" w:hAnsi="Arial" w:cs="Arial"/>
                <w:sz w:val="22"/>
                <w:szCs w:val="22"/>
              </w:rPr>
      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231D9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7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pStyle w:val="sdfootnote1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Характеристика значения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97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line="288" w:lineRule="auto"/>
            </w:pPr>
            <w:r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</w:p>
        </w:tc>
        <w:tc>
          <w:tcPr>
            <w:tcW w:w="97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line="288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III. П</w:t>
            </w:r>
            <w:r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Срок (периодичность)</w:t>
            </w:r>
          </w:p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Pr="00785408" w:rsidRDefault="00EB0E26" w:rsidP="00732DD0">
            <w:pPr>
              <w:pStyle w:val="sdfootnote1"/>
              <w:ind w:left="0" w:firstLine="0"/>
              <w:jc w:val="center"/>
              <w:rPr>
                <w:sz w:val="22"/>
                <w:szCs w:val="22"/>
              </w:rPr>
            </w:pPr>
            <w:r w:rsidRPr="00785408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>Департамент городского хозяйства администрации города Ишима, директор департамента, заместитель директора департамента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</w:pPr>
          </w:p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E26" w:rsidRDefault="00EB0E26" w:rsidP="00732DD0">
            <w:pPr>
              <w:pStyle w:val="sdfootnote1"/>
              <w:ind w:left="0" w:firstLine="0"/>
              <w:jc w:val="center"/>
            </w:pPr>
            <w:r w:rsidRPr="00785408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>Департамент городского хозяйства администрации города Ишима, директор департамента, заместитель директора департамента</w:t>
            </w: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5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Вопросы, по которым осуществляется консультирование</w:t>
            </w:r>
            <w:r>
              <w:rPr>
                <w:rFonts w:ascii="Arial" w:hAnsi="Arial" w:cs="Arial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B0E26" w:rsidRPr="00CA534C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CA534C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EB0E26" w:rsidRPr="00CA534C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CA534C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B0E26" w:rsidRPr="00CA534C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CA534C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EB0E26" w:rsidRPr="00CA534C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CA534C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EB0E26" w:rsidRPr="00CA534C" w:rsidRDefault="00EB0E26" w:rsidP="00732DD0">
            <w:pPr>
              <w:spacing w:after="0" w:line="288" w:lineRule="auto"/>
              <w:rPr>
                <w:rFonts w:ascii="Arial" w:hAnsi="Arial" w:cs="Arial"/>
              </w:rPr>
            </w:pPr>
            <w:r w:rsidRPr="00CA534C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 w:rsidRPr="00CA534C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0E26" w:rsidRDefault="00EB0E26" w:rsidP="00732D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E26" w:rsidRDefault="00EB0E26" w:rsidP="00732DD0">
            <w:pPr>
              <w:rPr>
                <w:sz w:val="20"/>
                <w:szCs w:val="20"/>
              </w:rPr>
            </w:pPr>
          </w:p>
        </w:tc>
      </w:tr>
      <w:tr w:rsidR="00EB0E26" w:rsidTr="00732DD0">
        <w:trPr>
          <w:tblCellSpacing w:w="0" w:type="dxa"/>
        </w:trPr>
        <w:tc>
          <w:tcPr>
            <w:tcW w:w="143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spacing w:before="100" w:beforeAutospacing="1" w:line="288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IV. П</w:t>
            </w:r>
            <w:r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55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B0E26" w:rsidRDefault="00EB0E26" w:rsidP="00732DD0">
            <w:pPr>
              <w:spacing w:before="100" w:beforeAutospacing="1"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1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pStyle w:val="sdfootnote1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Характеристика значения</w:t>
            </w:r>
          </w:p>
        </w:tc>
      </w:tr>
      <w:tr w:rsidR="00EB0E26" w:rsidTr="00732DD0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55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B0E26" w:rsidRDefault="00EB0E26" w:rsidP="00732DD0">
            <w:pPr>
              <w:spacing w:before="100" w:beforeAutospacing="1" w:after="142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1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EB0E26" w:rsidRDefault="00EB0E26" w:rsidP="00732DD0">
            <w:pPr>
              <w:spacing w:after="0" w:line="288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B0E26" w:rsidRDefault="00EB0E26" w:rsidP="00732DD0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EB0E26" w:rsidRDefault="00EB0E26" w:rsidP="00EB0E26">
      <w:pPr>
        <w:autoSpaceDE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141E8" w:rsidRDefault="001141E8"/>
    <w:sectPr w:rsidR="001141E8">
      <w:headerReference w:type="default" r:id="rId22"/>
      <w:pgSz w:w="16838" w:h="11906" w:orient="landscape"/>
      <w:pgMar w:top="1119" w:right="567" w:bottom="567" w:left="1417" w:header="567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78" w:rsidRDefault="008C0A78" w:rsidP="00EB0E26">
      <w:pPr>
        <w:spacing w:after="0" w:line="240" w:lineRule="auto"/>
      </w:pPr>
      <w:r>
        <w:separator/>
      </w:r>
    </w:p>
  </w:endnote>
  <w:endnote w:type="continuationSeparator" w:id="0">
    <w:p w:rsidR="008C0A78" w:rsidRDefault="008C0A78" w:rsidP="00EB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78" w:rsidRDefault="008C0A78" w:rsidP="00EB0E26">
      <w:pPr>
        <w:spacing w:after="0" w:line="240" w:lineRule="auto"/>
      </w:pPr>
      <w:r>
        <w:separator/>
      </w:r>
    </w:p>
  </w:footnote>
  <w:footnote w:type="continuationSeparator" w:id="0">
    <w:p w:rsidR="008C0A78" w:rsidRDefault="008C0A78" w:rsidP="00EB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6" w:rsidRDefault="00EB0E26">
    <w:pPr>
      <w:pStyle w:val="a4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D6" w:rsidRPr="0097100E" w:rsidRDefault="005D367F" w:rsidP="0097100E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26"/>
    <w:rsid w:val="00000352"/>
    <w:rsid w:val="00000B88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880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0C8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54A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39A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3F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4BB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67CE"/>
    <w:rsid w:val="000D7052"/>
    <w:rsid w:val="000D72F3"/>
    <w:rsid w:val="000D74E7"/>
    <w:rsid w:val="000D7559"/>
    <w:rsid w:val="000D7D15"/>
    <w:rsid w:val="000E0D4C"/>
    <w:rsid w:val="000E3594"/>
    <w:rsid w:val="000E3A51"/>
    <w:rsid w:val="000E3C40"/>
    <w:rsid w:val="000E3CE0"/>
    <w:rsid w:val="000E4044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07D53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0896"/>
    <w:rsid w:val="00130C60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3ED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6B76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3B54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C8A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0FD9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7C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2D6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0B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1981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3F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198E"/>
    <w:rsid w:val="002B20E3"/>
    <w:rsid w:val="002B2F3F"/>
    <w:rsid w:val="002B33C1"/>
    <w:rsid w:val="002B3556"/>
    <w:rsid w:val="002B3581"/>
    <w:rsid w:val="002B3749"/>
    <w:rsid w:val="002B3B82"/>
    <w:rsid w:val="002B3C40"/>
    <w:rsid w:val="002B43C5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2DE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D7E7F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0F18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18B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37440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392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DC5"/>
    <w:rsid w:val="00353DC9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1478"/>
    <w:rsid w:val="0036272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774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8F4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BB8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3D8D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044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2C7C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1A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91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832"/>
    <w:rsid w:val="00475D50"/>
    <w:rsid w:val="004762E8"/>
    <w:rsid w:val="0047649A"/>
    <w:rsid w:val="00477634"/>
    <w:rsid w:val="00477FB2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5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3DD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E05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897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A42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19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5DE0"/>
    <w:rsid w:val="005B5F08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C7DC4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67F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136E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4A"/>
    <w:rsid w:val="00621560"/>
    <w:rsid w:val="00621C55"/>
    <w:rsid w:val="00621EAA"/>
    <w:rsid w:val="006225F5"/>
    <w:rsid w:val="00622A47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6BD5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377A9"/>
    <w:rsid w:val="00640978"/>
    <w:rsid w:val="00640DC1"/>
    <w:rsid w:val="00640E53"/>
    <w:rsid w:val="00640F31"/>
    <w:rsid w:val="0064129E"/>
    <w:rsid w:val="0064158B"/>
    <w:rsid w:val="0064162C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26B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381B"/>
    <w:rsid w:val="0068468C"/>
    <w:rsid w:val="00685105"/>
    <w:rsid w:val="0068552B"/>
    <w:rsid w:val="00685B5D"/>
    <w:rsid w:val="00686202"/>
    <w:rsid w:val="00686ACA"/>
    <w:rsid w:val="00687425"/>
    <w:rsid w:val="00687479"/>
    <w:rsid w:val="0069005C"/>
    <w:rsid w:val="006903D8"/>
    <w:rsid w:val="006906E8"/>
    <w:rsid w:val="00690C93"/>
    <w:rsid w:val="00692019"/>
    <w:rsid w:val="006920D0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B51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B7B8B"/>
    <w:rsid w:val="006C0048"/>
    <w:rsid w:val="006C060C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367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2A7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10B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382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2DCC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7D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860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5C9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326"/>
    <w:rsid w:val="007C7743"/>
    <w:rsid w:val="007D09E7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5D67"/>
    <w:rsid w:val="007D6839"/>
    <w:rsid w:val="007D68BD"/>
    <w:rsid w:val="007D6B51"/>
    <w:rsid w:val="007D6F27"/>
    <w:rsid w:val="007D79CA"/>
    <w:rsid w:val="007D7DDE"/>
    <w:rsid w:val="007D7FC4"/>
    <w:rsid w:val="007E02C6"/>
    <w:rsid w:val="007E0A5F"/>
    <w:rsid w:val="007E0FC9"/>
    <w:rsid w:val="007E121E"/>
    <w:rsid w:val="007E12FC"/>
    <w:rsid w:val="007E131A"/>
    <w:rsid w:val="007E1AC5"/>
    <w:rsid w:val="007E1EB2"/>
    <w:rsid w:val="007E230B"/>
    <w:rsid w:val="007E243E"/>
    <w:rsid w:val="007E26B2"/>
    <w:rsid w:val="007E272B"/>
    <w:rsid w:val="007E287A"/>
    <w:rsid w:val="007E366D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12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18CF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578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34F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250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A78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36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895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271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4C16"/>
    <w:rsid w:val="009150A0"/>
    <w:rsid w:val="009159BB"/>
    <w:rsid w:val="009159C9"/>
    <w:rsid w:val="00915C72"/>
    <w:rsid w:val="00915D92"/>
    <w:rsid w:val="00915EF0"/>
    <w:rsid w:val="00916601"/>
    <w:rsid w:val="009166EC"/>
    <w:rsid w:val="00916C83"/>
    <w:rsid w:val="00916FA2"/>
    <w:rsid w:val="009172B5"/>
    <w:rsid w:val="0091750A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82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B6E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1CE9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D6E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4CC"/>
    <w:rsid w:val="009A2C0A"/>
    <w:rsid w:val="009A32EB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43B"/>
    <w:rsid w:val="009A55DF"/>
    <w:rsid w:val="009A5E85"/>
    <w:rsid w:val="009A5EB2"/>
    <w:rsid w:val="009A69CD"/>
    <w:rsid w:val="009A6B9E"/>
    <w:rsid w:val="009A7032"/>
    <w:rsid w:val="009A7803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4CF3"/>
    <w:rsid w:val="009C5BC9"/>
    <w:rsid w:val="009C5F12"/>
    <w:rsid w:val="009C6487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5EC"/>
    <w:rsid w:val="00A05AAC"/>
    <w:rsid w:val="00A06168"/>
    <w:rsid w:val="00A065CB"/>
    <w:rsid w:val="00A0682F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E95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1CD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904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435"/>
    <w:rsid w:val="00AB080A"/>
    <w:rsid w:val="00AB267C"/>
    <w:rsid w:val="00AB27D2"/>
    <w:rsid w:val="00AB2BBD"/>
    <w:rsid w:val="00AB3175"/>
    <w:rsid w:val="00AB3B17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4979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6DB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236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C6F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09D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0F31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0F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5C57"/>
    <w:rsid w:val="00B66771"/>
    <w:rsid w:val="00B66846"/>
    <w:rsid w:val="00B6734A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2D42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7AC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1BF6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9AC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27F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C23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3CC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42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33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0D49"/>
    <w:rsid w:val="00C8180D"/>
    <w:rsid w:val="00C81E6F"/>
    <w:rsid w:val="00C82591"/>
    <w:rsid w:val="00C83D8C"/>
    <w:rsid w:val="00C8409C"/>
    <w:rsid w:val="00C843F6"/>
    <w:rsid w:val="00C84B5B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50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321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2E37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4E4C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09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838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10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5762"/>
    <w:rsid w:val="00D460BF"/>
    <w:rsid w:val="00D461E5"/>
    <w:rsid w:val="00D468A9"/>
    <w:rsid w:val="00D468DE"/>
    <w:rsid w:val="00D46D2A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4C5F"/>
    <w:rsid w:val="00D653AE"/>
    <w:rsid w:val="00D658A0"/>
    <w:rsid w:val="00D65C97"/>
    <w:rsid w:val="00D661CE"/>
    <w:rsid w:val="00D66401"/>
    <w:rsid w:val="00D66B57"/>
    <w:rsid w:val="00D66B8C"/>
    <w:rsid w:val="00D66EBE"/>
    <w:rsid w:val="00D70A19"/>
    <w:rsid w:val="00D70EDE"/>
    <w:rsid w:val="00D70F97"/>
    <w:rsid w:val="00D71277"/>
    <w:rsid w:val="00D71479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042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A4C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1BD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A10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AE8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799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05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962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DAE"/>
    <w:rsid w:val="00E15D41"/>
    <w:rsid w:val="00E15E73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893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14F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2A95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4B2E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0E26"/>
    <w:rsid w:val="00EB1213"/>
    <w:rsid w:val="00EB13C4"/>
    <w:rsid w:val="00EB1F80"/>
    <w:rsid w:val="00EB1F84"/>
    <w:rsid w:val="00EB204C"/>
    <w:rsid w:val="00EB3369"/>
    <w:rsid w:val="00EB4045"/>
    <w:rsid w:val="00EB5695"/>
    <w:rsid w:val="00EB5BFC"/>
    <w:rsid w:val="00EB5EC5"/>
    <w:rsid w:val="00EB6198"/>
    <w:rsid w:val="00EB68D4"/>
    <w:rsid w:val="00EB6B96"/>
    <w:rsid w:val="00EB6E6F"/>
    <w:rsid w:val="00EB705D"/>
    <w:rsid w:val="00EC0077"/>
    <w:rsid w:val="00EC1015"/>
    <w:rsid w:val="00EC13BA"/>
    <w:rsid w:val="00EC2017"/>
    <w:rsid w:val="00EC238B"/>
    <w:rsid w:val="00EC2549"/>
    <w:rsid w:val="00EC25AE"/>
    <w:rsid w:val="00EC2D9A"/>
    <w:rsid w:val="00EC31BB"/>
    <w:rsid w:val="00EC38DB"/>
    <w:rsid w:val="00EC3AD0"/>
    <w:rsid w:val="00EC3D39"/>
    <w:rsid w:val="00EC41F6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5E8A"/>
    <w:rsid w:val="00ED6029"/>
    <w:rsid w:val="00ED6EA6"/>
    <w:rsid w:val="00ED70CB"/>
    <w:rsid w:val="00ED7501"/>
    <w:rsid w:val="00ED7C46"/>
    <w:rsid w:val="00ED7CA1"/>
    <w:rsid w:val="00ED7D08"/>
    <w:rsid w:val="00ED7D86"/>
    <w:rsid w:val="00EE0D0B"/>
    <w:rsid w:val="00EE1641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101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67CD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3F2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24E"/>
    <w:rsid w:val="00F4070C"/>
    <w:rsid w:val="00F413DD"/>
    <w:rsid w:val="00F41D8A"/>
    <w:rsid w:val="00F42374"/>
    <w:rsid w:val="00F42999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896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7C1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1C9"/>
    <w:rsid w:val="00FA02DF"/>
    <w:rsid w:val="00FA03EA"/>
    <w:rsid w:val="00FA0533"/>
    <w:rsid w:val="00FA0683"/>
    <w:rsid w:val="00FA0750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27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49B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2D5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467F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26"/>
    <w:pPr>
      <w:keepNext/>
      <w:shd w:val="clear" w:color="auto" w:fill="FFFFFF"/>
      <w:suppressAutoHyphens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0E26"/>
    <w:pPr>
      <w:shd w:val="clear" w:color="auto" w:fill="auto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E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qFormat/>
    <w:rsid w:val="00EB0E26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B0E26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rsid w:val="00EB0E26"/>
    <w:rPr>
      <w:rFonts w:ascii="Calibri" w:eastAsia="Calibri" w:hAnsi="Calibri" w:cs="Times New Roman"/>
      <w:shd w:val="clear" w:color="auto" w:fill="FFFFFF"/>
    </w:rPr>
  </w:style>
  <w:style w:type="character" w:styleId="a6">
    <w:name w:val="Hyperlink"/>
    <w:basedOn w:val="a0"/>
    <w:uiPriority w:val="99"/>
    <w:unhideWhenUsed/>
    <w:rsid w:val="00EB0E26"/>
    <w:rPr>
      <w:color w:val="0000FF" w:themeColor="hyperlink"/>
      <w:u w:val="single"/>
    </w:rPr>
  </w:style>
  <w:style w:type="paragraph" w:customStyle="1" w:styleId="sdfootnote">
    <w:name w:val="sdfootnote"/>
    <w:basedOn w:val="a"/>
    <w:rsid w:val="00EB0E26"/>
    <w:pPr>
      <w:keepNext w:val="0"/>
      <w:shd w:val="clear" w:color="auto" w:fill="auto"/>
      <w:suppressAutoHyphens w:val="0"/>
      <w:spacing w:before="100" w:beforeAutospacing="1" w:after="0" w:line="240" w:lineRule="auto"/>
      <w:ind w:left="340" w:hanging="3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dfootnote1">
    <w:name w:val="sdfootnote1"/>
    <w:basedOn w:val="a"/>
    <w:rsid w:val="00EB0E26"/>
    <w:pPr>
      <w:keepNext w:val="0"/>
      <w:shd w:val="clear" w:color="auto" w:fill="auto"/>
      <w:suppressAutoHyphens w:val="0"/>
      <w:spacing w:before="100" w:beforeAutospacing="1" w:after="0" w:line="240" w:lineRule="auto"/>
      <w:ind w:left="340" w:hanging="3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B0E26"/>
    <w:pPr>
      <w:keepNext w:val="0"/>
      <w:shd w:val="clear" w:color="auto" w:fill="auto"/>
      <w:suppressAutoHyphens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Standard">
    <w:name w:val="Standard"/>
    <w:rsid w:val="00EB0E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B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E26"/>
    <w:rPr>
      <w:rFonts w:ascii="Tahoma" w:eastAsia="Calibri" w:hAnsi="Tahoma" w:cs="Tahoma"/>
      <w:sz w:val="16"/>
      <w:szCs w:val="16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EB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E26"/>
    <w:rPr>
      <w:rFonts w:ascii="Calibri" w:eastAsia="Calibri" w:hAnsi="Calibri" w:cs="Times New Roman"/>
      <w:shd w:val="clear" w:color="auto" w:fill="FFFFFF"/>
    </w:rPr>
  </w:style>
  <w:style w:type="paragraph" w:styleId="ab">
    <w:name w:val="Body Text"/>
    <w:basedOn w:val="a"/>
    <w:link w:val="ac"/>
    <w:unhideWhenUsed/>
    <w:rsid w:val="00EB0E26"/>
    <w:pPr>
      <w:keepNext w:val="0"/>
      <w:shd w:val="clear" w:color="auto" w:fill="auto"/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B0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B0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26"/>
    <w:pPr>
      <w:keepNext/>
      <w:shd w:val="clear" w:color="auto" w:fill="FFFFFF"/>
      <w:suppressAutoHyphens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0E26"/>
    <w:pPr>
      <w:shd w:val="clear" w:color="auto" w:fill="auto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E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qFormat/>
    <w:rsid w:val="00EB0E26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B0E26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rsid w:val="00EB0E26"/>
    <w:rPr>
      <w:rFonts w:ascii="Calibri" w:eastAsia="Calibri" w:hAnsi="Calibri" w:cs="Times New Roman"/>
      <w:shd w:val="clear" w:color="auto" w:fill="FFFFFF"/>
    </w:rPr>
  </w:style>
  <w:style w:type="character" w:styleId="a6">
    <w:name w:val="Hyperlink"/>
    <w:basedOn w:val="a0"/>
    <w:uiPriority w:val="99"/>
    <w:unhideWhenUsed/>
    <w:rsid w:val="00EB0E26"/>
    <w:rPr>
      <w:color w:val="0000FF" w:themeColor="hyperlink"/>
      <w:u w:val="single"/>
    </w:rPr>
  </w:style>
  <w:style w:type="paragraph" w:customStyle="1" w:styleId="sdfootnote">
    <w:name w:val="sdfootnote"/>
    <w:basedOn w:val="a"/>
    <w:rsid w:val="00EB0E26"/>
    <w:pPr>
      <w:keepNext w:val="0"/>
      <w:shd w:val="clear" w:color="auto" w:fill="auto"/>
      <w:suppressAutoHyphens w:val="0"/>
      <w:spacing w:before="100" w:beforeAutospacing="1" w:after="0" w:line="240" w:lineRule="auto"/>
      <w:ind w:left="340" w:hanging="3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dfootnote1">
    <w:name w:val="sdfootnote1"/>
    <w:basedOn w:val="a"/>
    <w:rsid w:val="00EB0E26"/>
    <w:pPr>
      <w:keepNext w:val="0"/>
      <w:shd w:val="clear" w:color="auto" w:fill="auto"/>
      <w:suppressAutoHyphens w:val="0"/>
      <w:spacing w:before="100" w:beforeAutospacing="1" w:after="0" w:line="240" w:lineRule="auto"/>
      <w:ind w:left="340" w:hanging="3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B0E26"/>
    <w:pPr>
      <w:keepNext w:val="0"/>
      <w:shd w:val="clear" w:color="auto" w:fill="auto"/>
      <w:suppressAutoHyphens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Standard">
    <w:name w:val="Standard"/>
    <w:rsid w:val="00EB0E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B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E26"/>
    <w:rPr>
      <w:rFonts w:ascii="Tahoma" w:eastAsia="Calibri" w:hAnsi="Tahoma" w:cs="Tahoma"/>
      <w:sz w:val="16"/>
      <w:szCs w:val="16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EB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E26"/>
    <w:rPr>
      <w:rFonts w:ascii="Calibri" w:eastAsia="Calibri" w:hAnsi="Calibri" w:cs="Times New Roman"/>
      <w:shd w:val="clear" w:color="auto" w:fill="FFFFFF"/>
    </w:rPr>
  </w:style>
  <w:style w:type="paragraph" w:styleId="ab">
    <w:name w:val="Body Text"/>
    <w:basedOn w:val="a"/>
    <w:link w:val="ac"/>
    <w:unhideWhenUsed/>
    <w:rsid w:val="00EB0E26"/>
    <w:pPr>
      <w:keepNext w:val="0"/>
      <w:shd w:val="clear" w:color="auto" w:fill="auto"/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B0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B0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E57C55BEB458AD91AC348B70B18E3C71DF3B7B46A85743204C41ABB112FE7E7D348E36C43DCB54F9622C1A1CEz2Z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57C55BEB458AD91AC348B70B18E3C71DF3B7B46A85743204C41ABB112FE7E7D348E36C43DCB54F9622C1A1CEz2ZB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5E57C55BEB458AD91AC348B70B18E3C71DF3B7B46A85743204C41ABB112FE7E7D348E36C43DCB54F9622C1A1CEz2Z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7C55BEB458AD91AC348B70B18E3C71DF3B7B46A85743204C41ABB112FE7E7D348E36C43DCB54F9622C1A1CEz2ZBG" TargetMode="External"/><Relationship Id="rId20" Type="http://schemas.openxmlformats.org/officeDocument/2006/relationships/hyperlink" Target="consultantplus://offline/ref=5E57C55BEB458AD91AC348B70B18E3C71DF3B7B46A85743204C41ABB112FE7E7D348E36C43DCB54F9622C1A1CEz2Z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himdoc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57C55BEB458AD91AC348B70B18E3C71DF3B7B46A85743204C41ABB112FE7E7D348E36C43DCB54F9622C1A1CEz2Z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prav@adm.ishim.ru" TargetMode="External"/><Relationship Id="rId19" Type="http://schemas.openxmlformats.org/officeDocument/2006/relationships/hyperlink" Target="consultantplus://offline/ref=5E57C55BEB458AD91AC348B70B18E3C71DF3B7B46A85743204C41ABB112FE7E7D348E36C43DCB54F9622C1A1CEz2Z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1E4D75C6D161E61033CE263D1BA070074B1EAEC66FB7BD37A39FB79445BDC63D710E2AADAEECB8832B0DD4ACB1598514366AFFC7022aBeB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9CAD-3629-4715-A2E5-46395AE8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dcterms:created xsi:type="dcterms:W3CDTF">2021-09-29T08:54:00Z</dcterms:created>
  <dcterms:modified xsi:type="dcterms:W3CDTF">2021-09-30T06:33:00Z</dcterms:modified>
</cp:coreProperties>
</file>