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585E3A">
        <w:rPr>
          <w:rFonts w:ascii="Arial" w:eastAsia="Calibri" w:hAnsi="Arial"/>
          <w:b/>
          <w:sz w:val="24"/>
          <w:szCs w:val="24"/>
          <w:lang w:eastAsia="en-US"/>
        </w:rPr>
        <w:t>1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-201</w:t>
      </w:r>
      <w:r w:rsidR="00585E3A">
        <w:rPr>
          <w:rFonts w:ascii="Arial" w:eastAsia="Calibri" w:hAnsi="Arial"/>
          <w:b/>
          <w:sz w:val="24"/>
          <w:szCs w:val="24"/>
          <w:lang w:eastAsia="en-US"/>
        </w:rPr>
        <w:t>9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договоров аренды земельных участков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E92478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 0</w:t>
      </w:r>
      <w:r w:rsidR="00585E3A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585E3A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-А по продаже права на заключение договоров аренды земельных участков.</w:t>
      </w:r>
    </w:p>
    <w:p w:rsidR="006876FB" w:rsidRPr="00E92478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E92478" w:rsidRPr="00E92478" w:rsidRDefault="006876FB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95CB2">
        <w:rPr>
          <w:rFonts w:ascii="Arial" w:eastAsia="Calibri" w:hAnsi="Arial" w:cs="Arial"/>
          <w:szCs w:val="24"/>
          <w:lang w:eastAsia="en-US"/>
        </w:rPr>
        <w:t>Лот №</w:t>
      </w:r>
      <w:r w:rsidR="00E92478" w:rsidRPr="00695CB2">
        <w:rPr>
          <w:rFonts w:ascii="Arial" w:eastAsia="Calibri" w:hAnsi="Arial" w:cs="Arial"/>
          <w:szCs w:val="24"/>
          <w:lang w:eastAsia="en-US"/>
        </w:rPr>
        <w:t xml:space="preserve"> </w:t>
      </w:r>
      <w:r w:rsidRPr="00695CB2">
        <w:rPr>
          <w:rFonts w:ascii="Arial" w:eastAsia="Calibri" w:hAnsi="Arial" w:cs="Arial"/>
          <w:szCs w:val="24"/>
          <w:lang w:eastAsia="en-US"/>
        </w:rPr>
        <w:t xml:space="preserve">1 – </w:t>
      </w:r>
      <w:r w:rsidR="00E92478" w:rsidRPr="00695CB2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="00E92478" w:rsidRPr="00695CB2">
        <w:rPr>
          <w:rFonts w:ascii="Arial" w:hAnsi="Arial" w:cs="Arial"/>
          <w:color w:val="000000"/>
          <w:szCs w:val="24"/>
        </w:rPr>
        <w:t>Российская Федерация, Тюменская область,</w:t>
      </w:r>
      <w:r w:rsidR="00E92478" w:rsidRPr="00E92478">
        <w:rPr>
          <w:rFonts w:ascii="Arial" w:hAnsi="Arial" w:cs="Arial"/>
          <w:color w:val="000000"/>
          <w:szCs w:val="24"/>
        </w:rPr>
        <w:t xml:space="preserve"> Городской округ город Ишим,  город Ишим, </w:t>
      </w:r>
      <w:proofErr w:type="spellStart"/>
      <w:r w:rsidR="00E92478"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="00E92478" w:rsidRPr="00E92478">
        <w:rPr>
          <w:rFonts w:ascii="Arial" w:hAnsi="Arial" w:cs="Arial"/>
          <w:color w:val="000000"/>
          <w:szCs w:val="24"/>
        </w:rPr>
        <w:t>.П</w:t>
      </w:r>
      <w:proofErr w:type="gramEnd"/>
      <w:r w:rsidR="00E92478" w:rsidRPr="00E92478">
        <w:rPr>
          <w:rFonts w:ascii="Arial" w:hAnsi="Arial" w:cs="Arial"/>
          <w:color w:val="000000"/>
          <w:szCs w:val="24"/>
        </w:rPr>
        <w:t>есчаная</w:t>
      </w:r>
      <w:proofErr w:type="spellEnd"/>
      <w:r w:rsidR="00E92478" w:rsidRPr="00E92478">
        <w:rPr>
          <w:rFonts w:ascii="Arial" w:hAnsi="Arial" w:cs="Arial"/>
          <w:color w:val="000000"/>
          <w:szCs w:val="24"/>
        </w:rPr>
        <w:t>, 53.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Местоположение (адрес) – Российская Федерация, Тюменская область, Городской округ город Ишим,  город Ишим, </w:t>
      </w:r>
      <w:proofErr w:type="spellStart"/>
      <w:r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Pr="00E92478">
        <w:rPr>
          <w:rFonts w:ascii="Arial" w:hAnsi="Arial" w:cs="Arial"/>
          <w:color w:val="000000"/>
          <w:szCs w:val="24"/>
        </w:rPr>
        <w:t>.П</w:t>
      </w:r>
      <w:proofErr w:type="gramEnd"/>
      <w:r w:rsidRPr="00E92478">
        <w:rPr>
          <w:rFonts w:ascii="Arial" w:hAnsi="Arial" w:cs="Arial"/>
          <w:color w:val="000000"/>
          <w:szCs w:val="24"/>
        </w:rPr>
        <w:t>есчаная</w:t>
      </w:r>
      <w:proofErr w:type="spellEnd"/>
      <w:r w:rsidRPr="00E92478">
        <w:rPr>
          <w:rFonts w:ascii="Arial" w:hAnsi="Arial" w:cs="Arial"/>
          <w:color w:val="000000"/>
          <w:szCs w:val="24"/>
        </w:rPr>
        <w:t>, 53.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Площадь земельного участка – 459 </w:t>
      </w:r>
      <w:proofErr w:type="spellStart"/>
      <w:r w:rsidRPr="00E92478">
        <w:rPr>
          <w:rFonts w:ascii="Arial" w:hAnsi="Arial" w:cs="Arial"/>
          <w:color w:val="000000"/>
          <w:szCs w:val="24"/>
        </w:rPr>
        <w:t>кв.м</w:t>
      </w:r>
      <w:proofErr w:type="spellEnd"/>
      <w:r w:rsidRPr="00E92478">
        <w:rPr>
          <w:rFonts w:ascii="Arial" w:hAnsi="Arial" w:cs="Arial"/>
          <w:color w:val="000000"/>
          <w:szCs w:val="24"/>
        </w:rPr>
        <w:t xml:space="preserve">.; 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Кадастровый номер: </w:t>
      </w:r>
      <w:r w:rsidRPr="00E92478">
        <w:rPr>
          <w:rFonts w:ascii="Arial" w:hAnsi="Arial"/>
          <w:szCs w:val="24"/>
        </w:rPr>
        <w:t>72:25:0102016:560</w:t>
      </w:r>
      <w:r w:rsidRPr="00E92478">
        <w:rPr>
          <w:rFonts w:ascii="Arial" w:hAnsi="Arial" w:cs="Arial"/>
          <w:szCs w:val="24"/>
        </w:rPr>
        <w:t>;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E92478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92478">
        <w:rPr>
          <w:rFonts w:ascii="Arial" w:hAnsi="Arial" w:cs="Arial"/>
          <w:szCs w:val="24"/>
        </w:rPr>
        <w:t xml:space="preserve">;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  <w:bookmarkStart w:id="0" w:name="_GoBack"/>
      <w:bookmarkEnd w:id="0"/>
    </w:p>
    <w:p w:rsidR="00E92478" w:rsidRPr="00695CB2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695CB2">
        <w:rPr>
          <w:rFonts w:ascii="Arial" w:hAnsi="Arial" w:cs="Arial"/>
          <w:sz w:val="24"/>
          <w:szCs w:val="24"/>
        </w:rPr>
        <w:t xml:space="preserve">Заявок по лоту № 1 не поступило. </w:t>
      </w:r>
    </w:p>
    <w:p w:rsidR="00E92478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E92478">
        <w:rPr>
          <w:rFonts w:ascii="Arial" w:hAnsi="Arial" w:cs="Arial"/>
          <w:sz w:val="24"/>
          <w:szCs w:val="24"/>
        </w:rPr>
        <w:t>Аукцион признается несостоявшимся (п.14 ст.39.12 Земельного кодекса Российской Федерации).</w:t>
      </w:r>
    </w:p>
    <w:p w:rsidR="00E92478" w:rsidRPr="00695CB2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95CB2">
        <w:rPr>
          <w:rFonts w:ascii="Arial" w:eastAsia="Calibri" w:hAnsi="Arial" w:cs="Arial"/>
          <w:szCs w:val="24"/>
          <w:lang w:eastAsia="en-US"/>
        </w:rPr>
        <w:t>Лот № 2 -</w:t>
      </w:r>
      <w:r w:rsidRPr="00695CB2">
        <w:rPr>
          <w:rFonts w:ascii="Arial" w:hAnsi="Arial" w:cs="Arial"/>
          <w:spacing w:val="-4"/>
          <w:szCs w:val="24"/>
        </w:rPr>
        <w:t xml:space="preserve"> земельный участок, по адресу: </w:t>
      </w:r>
      <w:r w:rsidRPr="00695CB2">
        <w:rPr>
          <w:rFonts w:ascii="Arial" w:hAnsi="Arial" w:cs="Arial"/>
          <w:color w:val="000000"/>
          <w:szCs w:val="24"/>
        </w:rPr>
        <w:t xml:space="preserve">Тюменская область, г. Ишим, </w:t>
      </w:r>
      <w:proofErr w:type="spellStart"/>
      <w:r w:rsidRPr="00695CB2">
        <w:rPr>
          <w:rFonts w:ascii="Arial" w:hAnsi="Arial" w:cs="Arial"/>
          <w:color w:val="000000"/>
          <w:szCs w:val="24"/>
        </w:rPr>
        <w:t>ул</w:t>
      </w:r>
      <w:proofErr w:type="gramStart"/>
      <w:r w:rsidRPr="00695CB2">
        <w:rPr>
          <w:rFonts w:ascii="Arial" w:hAnsi="Arial" w:cs="Arial"/>
          <w:color w:val="000000"/>
          <w:szCs w:val="24"/>
        </w:rPr>
        <w:t>.Л</w:t>
      </w:r>
      <w:proofErr w:type="gramEnd"/>
      <w:r w:rsidRPr="00695CB2">
        <w:rPr>
          <w:rFonts w:ascii="Arial" w:hAnsi="Arial" w:cs="Arial"/>
          <w:color w:val="000000"/>
          <w:szCs w:val="24"/>
        </w:rPr>
        <w:t>есная</w:t>
      </w:r>
      <w:proofErr w:type="spellEnd"/>
      <w:r w:rsidRPr="00695CB2">
        <w:rPr>
          <w:rFonts w:ascii="Arial" w:hAnsi="Arial" w:cs="Arial"/>
          <w:color w:val="000000"/>
          <w:szCs w:val="24"/>
        </w:rPr>
        <w:t>, 42.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Местоположение (адрес) – Тюменская область, г. Ишим, </w:t>
      </w:r>
      <w:proofErr w:type="spellStart"/>
      <w:r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Pr="00E92478">
        <w:rPr>
          <w:rFonts w:ascii="Arial" w:hAnsi="Arial" w:cs="Arial"/>
          <w:color w:val="000000"/>
          <w:szCs w:val="24"/>
        </w:rPr>
        <w:t>.Л</w:t>
      </w:r>
      <w:proofErr w:type="gramEnd"/>
      <w:r w:rsidRPr="00E92478">
        <w:rPr>
          <w:rFonts w:ascii="Arial" w:hAnsi="Arial" w:cs="Arial"/>
          <w:color w:val="000000"/>
          <w:szCs w:val="24"/>
        </w:rPr>
        <w:t>есная</w:t>
      </w:r>
      <w:proofErr w:type="spellEnd"/>
      <w:r w:rsidRPr="00E92478">
        <w:rPr>
          <w:rFonts w:ascii="Arial" w:hAnsi="Arial" w:cs="Arial"/>
          <w:color w:val="000000"/>
          <w:szCs w:val="24"/>
        </w:rPr>
        <w:t>, 42.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Площадь земельного участка – 627 </w:t>
      </w:r>
      <w:proofErr w:type="spellStart"/>
      <w:r w:rsidRPr="00E92478">
        <w:rPr>
          <w:rFonts w:ascii="Arial" w:hAnsi="Arial" w:cs="Arial"/>
          <w:color w:val="000000"/>
          <w:szCs w:val="24"/>
        </w:rPr>
        <w:t>кв.м</w:t>
      </w:r>
      <w:proofErr w:type="spellEnd"/>
      <w:r w:rsidRPr="00E92478">
        <w:rPr>
          <w:rFonts w:ascii="Arial" w:hAnsi="Arial" w:cs="Arial"/>
          <w:color w:val="000000"/>
          <w:szCs w:val="24"/>
        </w:rPr>
        <w:t xml:space="preserve">.; 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Кадастровый номер: </w:t>
      </w:r>
      <w:r w:rsidRPr="00E92478">
        <w:rPr>
          <w:rFonts w:ascii="Arial" w:hAnsi="Arial"/>
          <w:szCs w:val="24"/>
        </w:rPr>
        <w:t>72:25:0106012:180</w:t>
      </w:r>
      <w:r w:rsidRPr="00E92478">
        <w:rPr>
          <w:rFonts w:ascii="Arial" w:hAnsi="Arial" w:cs="Arial"/>
          <w:szCs w:val="24"/>
        </w:rPr>
        <w:t>;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E92478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92478">
        <w:rPr>
          <w:rFonts w:ascii="Arial" w:hAnsi="Arial" w:cs="Arial"/>
          <w:szCs w:val="24"/>
        </w:rPr>
        <w:t xml:space="preserve">;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E92478" w:rsidRPr="00695CB2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695CB2">
        <w:rPr>
          <w:rFonts w:ascii="Arial" w:hAnsi="Arial" w:cs="Arial"/>
          <w:sz w:val="24"/>
          <w:szCs w:val="24"/>
        </w:rPr>
        <w:t xml:space="preserve">Заявок по лоту № 2 не поступило. </w:t>
      </w:r>
    </w:p>
    <w:p w:rsidR="00E92478" w:rsidRPr="00E92478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E92478">
        <w:rPr>
          <w:rFonts w:ascii="Arial" w:hAnsi="Arial" w:cs="Arial"/>
          <w:sz w:val="24"/>
          <w:szCs w:val="24"/>
        </w:rPr>
        <w:t>Аукцион признается несостоявшимся (п.14 ст.39.12 Земельного кодекса Российской Федерации).</w:t>
      </w:r>
    </w:p>
    <w:p w:rsidR="006876FB" w:rsidRPr="00E92478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2B7258"/>
    <w:rsid w:val="002F3BCC"/>
    <w:rsid w:val="003A1809"/>
    <w:rsid w:val="004C54E8"/>
    <w:rsid w:val="00585E3A"/>
    <w:rsid w:val="00646EA5"/>
    <w:rsid w:val="006876FB"/>
    <w:rsid w:val="00695CB2"/>
    <w:rsid w:val="0086335C"/>
    <w:rsid w:val="008C733F"/>
    <w:rsid w:val="00A85FFB"/>
    <w:rsid w:val="00B70AD6"/>
    <w:rsid w:val="00C416BA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Чернякова Татьяна Петровна</cp:lastModifiedBy>
  <cp:revision>21</cp:revision>
  <dcterms:created xsi:type="dcterms:W3CDTF">2017-03-24T06:08:00Z</dcterms:created>
  <dcterms:modified xsi:type="dcterms:W3CDTF">2019-02-19T10:29:00Z</dcterms:modified>
</cp:coreProperties>
</file>