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r w:rsidR="003679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C37BF" w:rsidRPr="00DC37BF" w:rsidRDefault="006434E9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="009529B3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9529B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2017                                                                                                         №</w:t>
      </w:r>
      <w:r w:rsidR="00162B00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="00162B00">
        <w:rPr>
          <w:rFonts w:ascii="Arial" w:eastAsia="Times New Roman" w:hAnsi="Arial" w:cs="Arial"/>
          <w:sz w:val="26"/>
          <w:szCs w:val="26"/>
          <w:lang w:eastAsia="ru-RU"/>
        </w:rPr>
        <w:softHyphen/>
      </w:r>
      <w:r w:rsidR="00162B00">
        <w:rPr>
          <w:rFonts w:ascii="Arial" w:eastAsia="Times New Roman" w:hAnsi="Arial" w:cs="Arial"/>
          <w:sz w:val="26"/>
          <w:szCs w:val="26"/>
          <w:lang w:eastAsia="ru-RU"/>
        </w:rPr>
        <w:softHyphen/>
      </w:r>
      <w:r>
        <w:rPr>
          <w:rFonts w:ascii="Arial" w:eastAsia="Times New Roman" w:hAnsi="Arial" w:cs="Arial"/>
          <w:sz w:val="26"/>
          <w:szCs w:val="26"/>
          <w:lang w:eastAsia="ru-RU"/>
        </w:rPr>
        <w:t>156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D3CC2" w:rsidRDefault="00FD3CC2" w:rsidP="00020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DC37BF" w:rsidP="00020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27.10.2016 № 83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2017 год» </w:t>
            </w:r>
            <w:r w:rsidR="0060530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редакции от 22.12.2016 № 101; от 26.01.2017 №106; от 22.02.2017 №113</w:t>
            </w:r>
            <w:r w:rsidR="003679E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; от 30.03.2017 № 119</w:t>
            </w:r>
            <w:r w:rsidR="00D86B9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; от 25.05.2017 № 131</w:t>
            </w:r>
            <w:r w:rsidR="00020CC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; от 29.06.2017 №135; от 31.08.2017 № 143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020CCF" w:rsidRDefault="00020CC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D3CC2" w:rsidRDefault="00FD3CC2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D3CC2" w:rsidRDefault="00FD3CC2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D3CC2" w:rsidRDefault="00FD3CC2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D3CC2" w:rsidRPr="00DC37BF" w:rsidRDefault="00FD3CC2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FD3CC2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D3CC2" w:rsidRPr="00FD3CC2" w:rsidRDefault="00FD3CC2" w:rsidP="00FD3CC2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Pr="00DC37BF" w:rsidRDefault="00DC37BF" w:rsidP="00DC37B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27.10.2016 № 83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2017 год» (в редакции от 22.12.2016 № 101; от 26.01.2017 №106; от 22.02.2017 №113</w:t>
      </w:r>
      <w:r w:rsidR="003679E3">
        <w:rPr>
          <w:rFonts w:ascii="Arial" w:eastAsia="Times New Roman" w:hAnsi="Arial" w:cs="Arial"/>
          <w:bCs/>
          <w:sz w:val="26"/>
          <w:szCs w:val="26"/>
          <w:lang w:eastAsia="ru-RU"/>
        </w:rPr>
        <w:t>; от 30.03.2017 № 119</w:t>
      </w:r>
      <w:r w:rsidR="00D86B94">
        <w:rPr>
          <w:rFonts w:ascii="Arial" w:eastAsia="Times New Roman" w:hAnsi="Arial" w:cs="Arial"/>
          <w:bCs/>
          <w:sz w:val="26"/>
          <w:szCs w:val="26"/>
          <w:lang w:eastAsia="ru-RU"/>
        </w:rPr>
        <w:t>, от 25.05.2017 № 131</w:t>
      </w:r>
      <w:r w:rsidR="00020CCF">
        <w:rPr>
          <w:rFonts w:ascii="Arial" w:eastAsia="Times New Roman" w:hAnsi="Arial" w:cs="Arial"/>
          <w:bCs/>
          <w:sz w:val="26"/>
          <w:szCs w:val="26"/>
          <w:lang w:eastAsia="ru-RU"/>
        </w:rPr>
        <w:t>; от 29.06.2017 №135; от 31.08.2017 № 143</w:t>
      </w:r>
      <w:proofErr w:type="gramStart"/>
      <w:r w:rsidR="00020CC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proofErr w:type="gram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следующие изменения:</w:t>
      </w:r>
    </w:p>
    <w:p w:rsidR="00D86B94" w:rsidRDefault="00DC37BF" w:rsidP="00D86B9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1.</w:t>
      </w:r>
      <w:r w:rsidR="003679E3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D86B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893B3D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приложение к решению дополнить пункт</w:t>
      </w:r>
      <w:r w:rsidR="00020CCF">
        <w:rPr>
          <w:rFonts w:ascii="Arial" w:eastAsia="Times New Roman" w:hAnsi="Arial" w:cs="Arial"/>
          <w:bCs/>
          <w:sz w:val="26"/>
          <w:szCs w:val="26"/>
          <w:lang w:eastAsia="ru-RU"/>
        </w:rPr>
        <w:t>ами</w:t>
      </w:r>
      <w:r w:rsidR="00893B3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</w:t>
      </w:r>
      <w:r w:rsidR="00020CCF">
        <w:rPr>
          <w:rFonts w:ascii="Arial" w:eastAsia="Times New Roman" w:hAnsi="Arial" w:cs="Arial"/>
          <w:bCs/>
          <w:sz w:val="26"/>
          <w:szCs w:val="26"/>
          <w:lang w:eastAsia="ru-RU"/>
        </w:rPr>
        <w:t>45-24</w:t>
      </w:r>
      <w:r w:rsidR="000A55B9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="00893B3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следующего содержания:</w:t>
      </w:r>
    </w:p>
    <w:p w:rsidR="00FD3CC2" w:rsidRDefault="00FD3CC2" w:rsidP="00D86B9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44"/>
        <w:gridCol w:w="1690"/>
        <w:gridCol w:w="1596"/>
        <w:gridCol w:w="1717"/>
      </w:tblGrid>
      <w:tr w:rsidR="00F95538" w:rsidTr="00FD3CC2">
        <w:tc>
          <w:tcPr>
            <w:tcW w:w="675" w:type="dxa"/>
          </w:tcPr>
          <w:p w:rsidR="00F95538" w:rsidRDefault="00F95538" w:rsidP="00020CC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 w:rsidR="00020CC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944" w:type="dxa"/>
          </w:tcPr>
          <w:p w:rsidR="00F95538" w:rsidRDefault="00142954" w:rsidP="006D568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Автобус КАВЗ 397620, идентификационный номер</w:t>
            </w:r>
            <w:r w:rsidR="0055136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Х1Е39762070041896, год изготовления 2007, модель, № двигателя 51300К-71007301, шасси (рама) № </w:t>
            </w:r>
            <w:r w:rsidR="0055136B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33074070931582</w:t>
            </w:r>
            <w:r w:rsidR="0061522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, кузов (кабина, прицеп) № 39762070041896, цвет кузова белый, мощность двигателя 119 </w:t>
            </w:r>
            <w:proofErr w:type="spellStart"/>
            <w:r w:rsidR="0061522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л.с</w:t>
            </w:r>
            <w:proofErr w:type="spellEnd"/>
            <w:r w:rsidR="0061522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., рабочий объем двигателя  4250 </w:t>
            </w:r>
            <w:proofErr w:type="spellStart"/>
            <w:r w:rsidR="0061522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куб.см</w:t>
            </w:r>
            <w:proofErr w:type="spellEnd"/>
            <w:r w:rsidR="0061522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., тип двигателя бензиновый, разрешенная максимальная масса 5870 кг, масса без нагрузки 4450 кг, ПТС № 72 НА 898998 от 13.12.2012</w:t>
            </w:r>
            <w:proofErr w:type="gramEnd"/>
          </w:p>
        </w:tc>
        <w:tc>
          <w:tcPr>
            <w:tcW w:w="1690" w:type="dxa"/>
          </w:tcPr>
          <w:p w:rsidR="00F95538" w:rsidRDefault="00F95538" w:rsidP="00D86B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1596" w:type="dxa"/>
          </w:tcPr>
          <w:p w:rsidR="00F95538" w:rsidRPr="00F95538" w:rsidRDefault="00F95538" w:rsidP="0061522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</w:t>
            </w:r>
            <w:r w:rsidR="00615221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</w:tcPr>
          <w:p w:rsidR="00F95538" w:rsidRDefault="00F95538" w:rsidP="00D86B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615221" w:rsidTr="00FD3CC2">
        <w:tc>
          <w:tcPr>
            <w:tcW w:w="675" w:type="dxa"/>
          </w:tcPr>
          <w:p w:rsidR="00615221" w:rsidRPr="006D568B" w:rsidRDefault="006D568B" w:rsidP="00020CC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lastRenderedPageBreak/>
              <w:t>246</w:t>
            </w:r>
          </w:p>
        </w:tc>
        <w:tc>
          <w:tcPr>
            <w:tcW w:w="3944" w:type="dxa"/>
          </w:tcPr>
          <w:p w:rsidR="00615221" w:rsidRDefault="00137450" w:rsidP="00D86B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ВАЗ 21074, идентификационный номер ХТА21074072551660, категория</w:t>
            </w: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, год изготовления 2007, модель, № двигателя 21067-8840761, шасси (рама) отсутствует, кузов  № ХТА21074072551660, цвет кузова белый, мощность двигателя 74,1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л.с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., рабочий объем двигателя 1568 куб. см, тип двигателя бензиновый, разрешенная максимальная масса 1460 кг, масса без нагрузки 1060 кг, ПТС 72 КС 597575 от 21.02.2008</w:t>
            </w:r>
          </w:p>
        </w:tc>
        <w:tc>
          <w:tcPr>
            <w:tcW w:w="1690" w:type="dxa"/>
          </w:tcPr>
          <w:p w:rsidR="00615221" w:rsidRDefault="00615221" w:rsidP="00D86B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615221" w:rsidRPr="00137450" w:rsidRDefault="00615221" w:rsidP="0061522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</w:tcPr>
          <w:p w:rsidR="00615221" w:rsidRDefault="00615221" w:rsidP="00D86B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0A55B9" w:rsidTr="00FD3CC2">
        <w:tc>
          <w:tcPr>
            <w:tcW w:w="675" w:type="dxa"/>
            <w:vMerge w:val="restart"/>
          </w:tcPr>
          <w:p w:rsidR="000A55B9" w:rsidRPr="00F643B9" w:rsidRDefault="000A55B9" w:rsidP="00020CC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3944" w:type="dxa"/>
          </w:tcPr>
          <w:p w:rsidR="000A55B9" w:rsidRDefault="000A55B9" w:rsidP="00D86B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Нежилое строение (склад), назначение: нежилое, 1- этажный, общая площадь 49,3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., расположенное по адресу:</w:t>
            </w:r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Тюменская область, г. Ишим, ул. Луначарского, д. 65, строен. 1</w:t>
            </w:r>
          </w:p>
        </w:tc>
        <w:tc>
          <w:tcPr>
            <w:tcW w:w="1690" w:type="dxa"/>
            <w:vMerge w:val="restart"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596" w:type="dxa"/>
            <w:vMerge w:val="restart"/>
          </w:tcPr>
          <w:p w:rsidR="000A55B9" w:rsidRPr="00F95538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IV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  <w:vMerge w:val="restart"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0A55B9" w:rsidTr="00FD3CC2">
        <w:tc>
          <w:tcPr>
            <w:tcW w:w="675" w:type="dxa"/>
            <w:vMerge/>
          </w:tcPr>
          <w:p w:rsidR="000A55B9" w:rsidRDefault="000A55B9" w:rsidP="00020CC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</w:tcPr>
          <w:p w:rsidR="000A55B9" w:rsidRDefault="000A55B9" w:rsidP="00D86B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Нежилое строение (гараж), назначение: нежилое, 1-этажный, общая площадь 63,8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., расположенное по адресу: Тюменская область, г. Ишим, ул. Луначарского, д. 65, строен. 2</w:t>
            </w:r>
          </w:p>
        </w:tc>
        <w:tc>
          <w:tcPr>
            <w:tcW w:w="1690" w:type="dxa"/>
            <w:vMerge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vMerge/>
          </w:tcPr>
          <w:p w:rsidR="000A55B9" w:rsidRPr="002A570A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vMerge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0A55B9" w:rsidTr="00FD3CC2">
        <w:tc>
          <w:tcPr>
            <w:tcW w:w="675" w:type="dxa"/>
            <w:vMerge/>
          </w:tcPr>
          <w:p w:rsidR="000A55B9" w:rsidRDefault="000A55B9" w:rsidP="00020CC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</w:tcPr>
          <w:p w:rsidR="000A55B9" w:rsidRDefault="000A55B9" w:rsidP="000A55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земельный участок, категория земель: земли населенных пунктов, разрешенное использование: для учебно-педагогической деятельности и обслуживания зданий медучилища, площадь 2990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 расположенный по адресу: Российская Федерация, Тюменская область, г. Ишим, ул. Луначарского, 65,  кадастровый номер: 72:25:0104016:6</w:t>
            </w:r>
          </w:p>
        </w:tc>
        <w:tc>
          <w:tcPr>
            <w:tcW w:w="1690" w:type="dxa"/>
            <w:vMerge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vMerge/>
          </w:tcPr>
          <w:p w:rsidR="000A55B9" w:rsidRPr="002A570A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7" w:type="dxa"/>
            <w:vMerge/>
          </w:tcPr>
          <w:p w:rsidR="000A55B9" w:rsidRDefault="000A55B9" w:rsidP="001113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</w:tbl>
    <w:p w:rsidR="00893B3D" w:rsidRDefault="00893B3D" w:rsidP="00D86B9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9711C" w:rsidRDefault="00A979AD" w:rsidP="00113557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1.</w:t>
      </w:r>
      <w:r w:rsidR="00D86B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r w:rsidR="0029711C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пунктах </w:t>
      </w:r>
      <w:r w:rsidR="0029711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1, </w:t>
      </w:r>
      <w:r w:rsidR="00137450">
        <w:rPr>
          <w:rFonts w:ascii="Arial" w:eastAsia="Times New Roman" w:hAnsi="Arial" w:cs="Arial"/>
          <w:bCs/>
          <w:sz w:val="26"/>
          <w:szCs w:val="26"/>
          <w:lang w:eastAsia="ru-RU"/>
        </w:rPr>
        <w:t>20</w:t>
      </w:r>
      <w:r w:rsidR="0029711C">
        <w:rPr>
          <w:rFonts w:ascii="Arial" w:eastAsia="Times New Roman" w:hAnsi="Arial" w:cs="Arial"/>
          <w:bCs/>
          <w:sz w:val="26"/>
          <w:szCs w:val="26"/>
          <w:lang w:eastAsia="ru-RU"/>
        </w:rPr>
        <w:t>-222, 225</w:t>
      </w:r>
      <w:r w:rsidR="0013745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230-232, 234,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236-243 </w:t>
      </w:r>
      <w:r w:rsidR="0029711C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в графе «Предполагаемые сроки приватизации» слова «I</w:t>
      </w:r>
      <w:r w:rsidR="0029711C"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>I</w:t>
      </w:r>
      <w:r w:rsidR="0029711C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квартал» заменить словами «I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9711C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квартал»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A979AD" w:rsidRDefault="00A979AD" w:rsidP="00113557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1.3. в пункте 225 приложения к решению слова «Посредством публичного предложения» заменить словами «Продажа без объявления цены»;</w:t>
      </w:r>
    </w:p>
    <w:p w:rsidR="00A979AD" w:rsidRDefault="00A979AD" w:rsidP="00113557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1.4. в пунктах 230- 232 приложения к решению слова «Аукцион» заменить словами «Посредством публичного предложения»;</w:t>
      </w:r>
    </w:p>
    <w:p w:rsidR="008E5709" w:rsidRPr="00AB3926" w:rsidRDefault="008E5709" w:rsidP="00113557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1.5. пункты 233, 235, 244</w:t>
      </w:r>
      <w:r w:rsidR="00FC1C8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приложения к решению исключить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</w:p>
    <w:p w:rsidR="00522F24" w:rsidRPr="00DC37BF" w:rsidRDefault="00FC1C8E" w:rsidP="00113557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="0029711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11355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публиковать настоящее решение в сетевом издании «Официальные документы города Ишима» (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и на официальном сайте РФ </w:t>
      </w:r>
      <w:hyperlink r:id="rId8" w:history="1">
        <w:r w:rsidR="00DC37BF"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FC1C8E" w:rsidP="0029711C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522F24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DC37BF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 Ф.Б. Шишкин</w:t>
      </w:r>
    </w:p>
    <w:p w:rsidR="00522F24" w:rsidRPr="00DC37BF" w:rsidRDefault="00522F24" w:rsidP="00FD3CC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522F24" w:rsidRPr="00DC37BF" w:rsidSect="00DC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20CCF"/>
    <w:rsid w:val="000439E1"/>
    <w:rsid w:val="0005730F"/>
    <w:rsid w:val="000A55B9"/>
    <w:rsid w:val="000E5CBF"/>
    <w:rsid w:val="00113557"/>
    <w:rsid w:val="00137450"/>
    <w:rsid w:val="00142954"/>
    <w:rsid w:val="00162B00"/>
    <w:rsid w:val="0029711C"/>
    <w:rsid w:val="002A570A"/>
    <w:rsid w:val="002B0713"/>
    <w:rsid w:val="002D58B2"/>
    <w:rsid w:val="00341F65"/>
    <w:rsid w:val="003679E3"/>
    <w:rsid w:val="00386677"/>
    <w:rsid w:val="003A2ED1"/>
    <w:rsid w:val="003F0DCF"/>
    <w:rsid w:val="004203AC"/>
    <w:rsid w:val="004A5751"/>
    <w:rsid w:val="00522F24"/>
    <w:rsid w:val="0055136B"/>
    <w:rsid w:val="005C35F6"/>
    <w:rsid w:val="005C7D94"/>
    <w:rsid w:val="005D0640"/>
    <w:rsid w:val="00605306"/>
    <w:rsid w:val="00615221"/>
    <w:rsid w:val="006434E9"/>
    <w:rsid w:val="006D568B"/>
    <w:rsid w:val="00747F75"/>
    <w:rsid w:val="007D6D17"/>
    <w:rsid w:val="007E346A"/>
    <w:rsid w:val="00820287"/>
    <w:rsid w:val="00893B3D"/>
    <w:rsid w:val="008E5709"/>
    <w:rsid w:val="009529B3"/>
    <w:rsid w:val="00A35893"/>
    <w:rsid w:val="00A979AD"/>
    <w:rsid w:val="00AB3926"/>
    <w:rsid w:val="00BC4E1B"/>
    <w:rsid w:val="00D86B94"/>
    <w:rsid w:val="00DC37BF"/>
    <w:rsid w:val="00DD6AC1"/>
    <w:rsid w:val="00DE2A48"/>
    <w:rsid w:val="00E536D3"/>
    <w:rsid w:val="00F643B9"/>
    <w:rsid w:val="00F85630"/>
    <w:rsid w:val="00F857D2"/>
    <w:rsid w:val="00F95538"/>
    <w:rsid w:val="00FA7613"/>
    <w:rsid w:val="00FC1C8E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C085-9DB5-4632-82A3-86D095A0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36</cp:revision>
  <cp:lastPrinted>2017-10-26T11:41:00Z</cp:lastPrinted>
  <dcterms:created xsi:type="dcterms:W3CDTF">2017-04-06T08:26:00Z</dcterms:created>
  <dcterms:modified xsi:type="dcterms:W3CDTF">2017-10-26T11:41:00Z</dcterms:modified>
</cp:coreProperties>
</file>